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A7A" w:rsidRDefault="00D75A7A" w:rsidP="0083680D">
      <w:pPr>
        <w:spacing w:line="480" w:lineRule="auto"/>
        <w:jc w:val="center"/>
        <w:rPr>
          <w:rFonts w:ascii="Times New Roman" w:hAnsi="Times New Roman" w:cs="Times New Roman"/>
          <w:color w:val="1D1D1D"/>
          <w:sz w:val="24"/>
          <w:szCs w:val="24"/>
          <w:shd w:val="clear" w:color="auto" w:fill="FFFFFF"/>
        </w:rPr>
      </w:pPr>
    </w:p>
    <w:p w:rsidR="00D75A7A" w:rsidRDefault="00D75A7A" w:rsidP="0083680D">
      <w:pPr>
        <w:spacing w:line="480" w:lineRule="auto"/>
        <w:jc w:val="center"/>
        <w:rPr>
          <w:rFonts w:ascii="Times New Roman" w:hAnsi="Times New Roman" w:cs="Times New Roman"/>
          <w:color w:val="1D1D1D"/>
          <w:sz w:val="24"/>
          <w:szCs w:val="24"/>
          <w:shd w:val="clear" w:color="auto" w:fill="FFFFFF"/>
        </w:rPr>
      </w:pPr>
    </w:p>
    <w:p w:rsidR="00D75A7A" w:rsidRDefault="00D75A7A" w:rsidP="0083680D">
      <w:pPr>
        <w:spacing w:line="480" w:lineRule="auto"/>
        <w:jc w:val="center"/>
        <w:rPr>
          <w:rFonts w:ascii="Times New Roman" w:hAnsi="Times New Roman" w:cs="Times New Roman"/>
          <w:color w:val="1D1D1D"/>
          <w:sz w:val="24"/>
          <w:szCs w:val="24"/>
          <w:shd w:val="clear" w:color="auto" w:fill="FFFFFF"/>
        </w:rPr>
      </w:pPr>
    </w:p>
    <w:p w:rsidR="00D75A7A" w:rsidRDefault="00D75A7A" w:rsidP="0083680D">
      <w:pPr>
        <w:spacing w:line="480" w:lineRule="auto"/>
        <w:jc w:val="center"/>
        <w:rPr>
          <w:rFonts w:ascii="Times New Roman" w:hAnsi="Times New Roman" w:cs="Times New Roman"/>
          <w:color w:val="1D1D1D"/>
          <w:sz w:val="24"/>
          <w:szCs w:val="24"/>
          <w:shd w:val="clear" w:color="auto" w:fill="FFFFFF"/>
        </w:rPr>
      </w:pPr>
    </w:p>
    <w:p w:rsidR="00D75A7A" w:rsidRDefault="00D75A7A" w:rsidP="0083680D">
      <w:pPr>
        <w:spacing w:line="480" w:lineRule="auto"/>
        <w:jc w:val="center"/>
        <w:rPr>
          <w:rFonts w:ascii="Times New Roman" w:hAnsi="Times New Roman" w:cs="Times New Roman"/>
          <w:color w:val="1D1D1D"/>
          <w:sz w:val="24"/>
          <w:szCs w:val="24"/>
          <w:shd w:val="clear" w:color="auto" w:fill="FFFFFF"/>
        </w:rPr>
      </w:pPr>
    </w:p>
    <w:p w:rsidR="00D75A7A" w:rsidRDefault="00D75A7A" w:rsidP="0083680D">
      <w:pPr>
        <w:spacing w:line="480" w:lineRule="auto"/>
        <w:jc w:val="center"/>
        <w:rPr>
          <w:rFonts w:ascii="Times New Roman" w:hAnsi="Times New Roman" w:cs="Times New Roman"/>
          <w:color w:val="1D1D1D"/>
          <w:sz w:val="24"/>
          <w:szCs w:val="24"/>
          <w:shd w:val="clear" w:color="auto" w:fill="FFFFFF"/>
        </w:rPr>
      </w:pPr>
    </w:p>
    <w:p w:rsidR="009C603B" w:rsidRDefault="00D14669" w:rsidP="0083680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Global Financing</w:t>
      </w:r>
    </w:p>
    <w:p w:rsidR="009B3434" w:rsidRDefault="00D14669" w:rsidP="0083680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9B3434" w:rsidRDefault="00D14669" w:rsidP="0083680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9B3434" w:rsidRDefault="00D14669" w:rsidP="0083680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9419A0" w:rsidRDefault="009419A0" w:rsidP="0083680D">
      <w:pPr>
        <w:spacing w:line="480" w:lineRule="auto"/>
        <w:jc w:val="center"/>
        <w:rPr>
          <w:rFonts w:ascii="Times New Roman" w:hAnsi="Times New Roman" w:cs="Times New Roman"/>
          <w:color w:val="1D1D1D"/>
          <w:sz w:val="24"/>
          <w:szCs w:val="24"/>
          <w:shd w:val="clear" w:color="auto" w:fill="FFFFFF"/>
        </w:rPr>
      </w:pPr>
    </w:p>
    <w:p w:rsidR="009419A0" w:rsidRDefault="009419A0" w:rsidP="0083680D">
      <w:pPr>
        <w:spacing w:line="480" w:lineRule="auto"/>
        <w:jc w:val="center"/>
        <w:rPr>
          <w:rFonts w:ascii="Times New Roman" w:hAnsi="Times New Roman" w:cs="Times New Roman"/>
          <w:color w:val="1D1D1D"/>
          <w:sz w:val="24"/>
          <w:szCs w:val="24"/>
          <w:shd w:val="clear" w:color="auto" w:fill="FFFFFF"/>
        </w:rPr>
      </w:pPr>
    </w:p>
    <w:p w:rsidR="009419A0" w:rsidRDefault="009419A0" w:rsidP="0083680D">
      <w:pPr>
        <w:spacing w:line="480" w:lineRule="auto"/>
        <w:jc w:val="center"/>
        <w:rPr>
          <w:rFonts w:ascii="Times New Roman" w:hAnsi="Times New Roman" w:cs="Times New Roman"/>
          <w:color w:val="1D1D1D"/>
          <w:sz w:val="24"/>
          <w:szCs w:val="24"/>
          <w:shd w:val="clear" w:color="auto" w:fill="FFFFFF"/>
        </w:rPr>
      </w:pPr>
    </w:p>
    <w:p w:rsidR="009419A0" w:rsidRDefault="009419A0" w:rsidP="0083680D">
      <w:pPr>
        <w:spacing w:line="480" w:lineRule="auto"/>
        <w:jc w:val="center"/>
        <w:rPr>
          <w:rFonts w:ascii="Times New Roman" w:hAnsi="Times New Roman" w:cs="Times New Roman"/>
          <w:color w:val="1D1D1D"/>
          <w:sz w:val="24"/>
          <w:szCs w:val="24"/>
          <w:shd w:val="clear" w:color="auto" w:fill="FFFFFF"/>
        </w:rPr>
      </w:pPr>
    </w:p>
    <w:p w:rsidR="009C603B" w:rsidRDefault="009C603B" w:rsidP="0083680D">
      <w:pPr>
        <w:spacing w:line="480" w:lineRule="auto"/>
        <w:rPr>
          <w:rFonts w:ascii="Times New Roman" w:hAnsi="Times New Roman" w:cs="Times New Roman"/>
          <w:color w:val="1D1D1D"/>
          <w:sz w:val="24"/>
          <w:szCs w:val="24"/>
          <w:shd w:val="clear" w:color="auto" w:fill="FFFFFF"/>
        </w:rPr>
      </w:pPr>
    </w:p>
    <w:p w:rsidR="00CA35AE" w:rsidRDefault="00CA35AE" w:rsidP="0083680D">
      <w:pPr>
        <w:spacing w:line="480" w:lineRule="auto"/>
        <w:rPr>
          <w:rFonts w:ascii="Times New Roman" w:hAnsi="Times New Roman" w:cs="Times New Roman"/>
          <w:color w:val="1D1D1D"/>
          <w:sz w:val="24"/>
          <w:szCs w:val="24"/>
          <w:shd w:val="clear" w:color="auto" w:fill="FFFFFF"/>
        </w:rPr>
      </w:pPr>
    </w:p>
    <w:p w:rsidR="00CA35AE" w:rsidRDefault="00CA35AE" w:rsidP="0083680D">
      <w:pPr>
        <w:spacing w:line="480" w:lineRule="auto"/>
        <w:rPr>
          <w:rFonts w:ascii="Times New Roman" w:hAnsi="Times New Roman" w:cs="Times New Roman"/>
          <w:color w:val="1D1D1D"/>
          <w:sz w:val="24"/>
          <w:szCs w:val="24"/>
          <w:shd w:val="clear" w:color="auto" w:fill="FFFFFF"/>
        </w:rPr>
      </w:pPr>
    </w:p>
    <w:p w:rsidR="00F27AE7" w:rsidRDefault="00F27AE7" w:rsidP="00F27AE7">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Global Financing</w:t>
      </w:r>
    </w:p>
    <w:p w:rsidR="00644340" w:rsidRPr="00644340" w:rsidRDefault="00644340" w:rsidP="00644340">
      <w:pPr>
        <w:spacing w:line="480" w:lineRule="auto"/>
        <w:ind w:firstLine="720"/>
        <w:rPr>
          <w:rFonts w:ascii="Times New Roman" w:hAnsi="Times New Roman" w:cs="Times New Roman"/>
          <w:sz w:val="24"/>
          <w:szCs w:val="24"/>
        </w:rPr>
      </w:pPr>
      <w:r>
        <w:rPr>
          <w:rFonts w:ascii="Times New Roman" w:hAnsi="Times New Roman" w:cs="Times New Roman"/>
          <w:sz w:val="24"/>
          <w:szCs w:val="24"/>
        </w:rPr>
        <w:t>Global financing describes wide sourcing of funds by business organizations. Equity and debt funds form the capital structure of business organizations across the global market. Multinational managers must consider all the conditions set by every sourcing method to ascertain possibility of meeting the conditions set for such funds. Both debt and equity funding will consider market structure and the cost involved. The optimal structure of multinational organizations will be determined by key factors of nature of business, size of the company and market conditions.</w:t>
      </w:r>
      <w:r w:rsidR="00413193">
        <w:rPr>
          <w:rFonts w:ascii="Times New Roman" w:hAnsi="Times New Roman" w:cs="Times New Roman"/>
          <w:sz w:val="24"/>
          <w:szCs w:val="24"/>
        </w:rPr>
        <w:t xml:space="preserve"> Optimal structure and choice of funding method, remains the core of various projects and products across all business entities. </w:t>
      </w:r>
    </w:p>
    <w:p w:rsidR="00644340" w:rsidRPr="00644340" w:rsidRDefault="00644340" w:rsidP="00F27AE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Methods of sourcing equity funds from global financial market</w:t>
      </w:r>
    </w:p>
    <w:p w:rsidR="00F127BE" w:rsidRDefault="00D14669" w:rsidP="0083680D">
      <w:pPr>
        <w:spacing w:line="480" w:lineRule="auto"/>
        <w:ind w:firstLine="720"/>
        <w:rPr>
          <w:rFonts w:ascii="Times New Roman" w:hAnsi="Times New Roman" w:cs="Times New Roman"/>
          <w:sz w:val="24"/>
          <w:szCs w:val="24"/>
        </w:rPr>
      </w:pPr>
      <w:r w:rsidRPr="009C603B">
        <w:rPr>
          <w:rFonts w:ascii="Times New Roman" w:hAnsi="Times New Roman" w:cs="Times New Roman"/>
          <w:sz w:val="24"/>
          <w:szCs w:val="24"/>
        </w:rPr>
        <w:t>Global equity sourcing is one of the main ways of gaining entry into the global market. Implementation of the goal of gaining access to global capital markets must start with an accurate design of a strategy that will ultimately draw international</w:t>
      </w:r>
      <w:r>
        <w:rPr>
          <w:rFonts w:ascii="Times New Roman" w:hAnsi="Times New Roman" w:cs="Times New Roman"/>
          <w:sz w:val="24"/>
          <w:szCs w:val="24"/>
        </w:rPr>
        <w:t xml:space="preserve"> investors to the organization</w:t>
      </w:r>
      <w:r w:rsidR="0083680D">
        <w:rPr>
          <w:rFonts w:ascii="Times New Roman" w:hAnsi="Times New Roman" w:cs="Times New Roman"/>
          <w:sz w:val="24"/>
          <w:szCs w:val="24"/>
        </w:rPr>
        <w:t xml:space="preserve"> (</w:t>
      </w:r>
      <w:r w:rsidR="0083680D" w:rsidRPr="0083680D">
        <w:rPr>
          <w:rFonts w:ascii="Times New Roman" w:eastAsia="Arial Unicode MS" w:hAnsi="Times New Roman" w:cs="Times New Roman"/>
          <w:color w:val="000000"/>
          <w:sz w:val="24"/>
          <w:szCs w:val="24"/>
          <w:shd w:val="clear" w:color="auto" w:fill="FFFFFF"/>
        </w:rPr>
        <w:t>Bartlett,</w:t>
      </w:r>
      <w:r w:rsidR="0083680D">
        <w:rPr>
          <w:rFonts w:ascii="Times New Roman" w:eastAsia="Arial Unicode MS" w:hAnsi="Times New Roman" w:cs="Times New Roman"/>
          <w:color w:val="000000"/>
          <w:sz w:val="24"/>
          <w:szCs w:val="24"/>
          <w:shd w:val="clear" w:color="auto" w:fill="FFFFFF"/>
        </w:rPr>
        <w:t xml:space="preserve"> </w:t>
      </w:r>
      <w:r w:rsidR="0083680D" w:rsidRPr="0083680D">
        <w:rPr>
          <w:rFonts w:ascii="Times New Roman" w:eastAsia="Arial Unicode MS" w:hAnsi="Times New Roman" w:cs="Times New Roman"/>
          <w:color w:val="000000"/>
          <w:sz w:val="24"/>
          <w:szCs w:val="24"/>
          <w:shd w:val="clear" w:color="auto" w:fill="FFFFFF"/>
        </w:rPr>
        <w:t>2008)</w:t>
      </w:r>
      <w:r>
        <w:rPr>
          <w:rFonts w:ascii="Times New Roman" w:hAnsi="Times New Roman" w:cs="Times New Roman"/>
          <w:sz w:val="24"/>
          <w:szCs w:val="24"/>
        </w:rPr>
        <w:t>. Main sources of equity finance in the global financial market include;</w:t>
      </w:r>
    </w:p>
    <w:tbl>
      <w:tblPr>
        <w:tblStyle w:val="TableGrid"/>
        <w:tblW w:w="10278" w:type="dxa"/>
        <w:tblLook w:val="04A0" w:firstRow="1" w:lastRow="0" w:firstColumn="1" w:lastColumn="0" w:noHBand="0" w:noVBand="1"/>
      </w:tblPr>
      <w:tblGrid>
        <w:gridCol w:w="2628"/>
        <w:gridCol w:w="7650"/>
      </w:tblGrid>
      <w:tr w:rsidR="00A429CD" w:rsidTr="00E124D1">
        <w:tc>
          <w:tcPr>
            <w:tcW w:w="2628" w:type="dxa"/>
          </w:tcPr>
          <w:p w:rsidR="009C603B" w:rsidRPr="009C603B" w:rsidRDefault="00D14669" w:rsidP="0083680D">
            <w:pPr>
              <w:spacing w:line="480" w:lineRule="auto"/>
              <w:rPr>
                <w:rFonts w:ascii="Times New Roman" w:hAnsi="Times New Roman" w:cs="Times New Roman"/>
                <w:b/>
                <w:sz w:val="24"/>
                <w:szCs w:val="24"/>
              </w:rPr>
            </w:pPr>
            <w:r w:rsidRPr="009C603B">
              <w:rPr>
                <w:rFonts w:ascii="Times New Roman" w:hAnsi="Times New Roman" w:cs="Times New Roman"/>
                <w:b/>
                <w:sz w:val="24"/>
                <w:szCs w:val="24"/>
              </w:rPr>
              <w:t>Equity Finance Source</w:t>
            </w:r>
          </w:p>
        </w:tc>
        <w:tc>
          <w:tcPr>
            <w:tcW w:w="7650" w:type="dxa"/>
          </w:tcPr>
          <w:p w:rsidR="009C603B" w:rsidRPr="009C603B" w:rsidRDefault="00D14669" w:rsidP="0083680D">
            <w:pPr>
              <w:spacing w:line="480" w:lineRule="auto"/>
              <w:rPr>
                <w:rFonts w:ascii="Times New Roman" w:hAnsi="Times New Roman" w:cs="Times New Roman"/>
                <w:b/>
                <w:sz w:val="24"/>
                <w:szCs w:val="24"/>
              </w:rPr>
            </w:pPr>
            <w:r w:rsidRPr="009C603B">
              <w:rPr>
                <w:rFonts w:ascii="Times New Roman" w:hAnsi="Times New Roman" w:cs="Times New Roman"/>
                <w:b/>
                <w:sz w:val="24"/>
                <w:szCs w:val="24"/>
              </w:rPr>
              <w:t>Description</w:t>
            </w:r>
          </w:p>
        </w:tc>
      </w:tr>
      <w:tr w:rsidR="00A429CD" w:rsidTr="00E124D1">
        <w:tc>
          <w:tcPr>
            <w:tcW w:w="2628" w:type="dxa"/>
          </w:tcPr>
          <w:p w:rsidR="009C603B"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Venture capital</w:t>
            </w:r>
          </w:p>
        </w:tc>
        <w:tc>
          <w:tcPr>
            <w:tcW w:w="7650" w:type="dxa"/>
          </w:tcPr>
          <w:p w:rsidR="009C603B"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Venture capital is also defined as private equity finance. People and business organizations are seeking to pursue venture capital look into investing large sums of money than Bas in the return equity.  Venture capital presents the form of private equity and financing type that investors provide startup companies and small business organizations showing long term growth potential</w:t>
            </w:r>
            <w:r w:rsidR="0083680D">
              <w:rPr>
                <w:rFonts w:ascii="Times New Roman" w:hAnsi="Times New Roman" w:cs="Times New Roman"/>
                <w:sz w:val="24"/>
                <w:szCs w:val="24"/>
              </w:rPr>
              <w:t xml:space="preserve"> (</w:t>
            </w:r>
            <w:r w:rsidR="0083680D" w:rsidRPr="0083680D">
              <w:rPr>
                <w:rFonts w:ascii="Times New Roman" w:eastAsia="Arial Unicode MS" w:hAnsi="Times New Roman" w:cs="Times New Roman"/>
                <w:color w:val="000000"/>
                <w:sz w:val="24"/>
                <w:szCs w:val="24"/>
                <w:shd w:val="clear" w:color="auto" w:fill="FFFFFF"/>
              </w:rPr>
              <w:t>Bartlett,</w:t>
            </w:r>
            <w:r w:rsidR="0083680D">
              <w:rPr>
                <w:rFonts w:ascii="Times New Roman" w:eastAsia="Arial Unicode MS" w:hAnsi="Times New Roman" w:cs="Times New Roman"/>
                <w:color w:val="000000"/>
                <w:sz w:val="24"/>
                <w:szCs w:val="24"/>
                <w:shd w:val="clear" w:color="auto" w:fill="FFFFFF"/>
              </w:rPr>
              <w:t xml:space="preserve"> </w:t>
            </w:r>
            <w:r w:rsidR="0083680D" w:rsidRPr="0083680D">
              <w:rPr>
                <w:rFonts w:ascii="Times New Roman" w:eastAsia="Arial Unicode MS" w:hAnsi="Times New Roman" w:cs="Times New Roman"/>
                <w:color w:val="000000"/>
                <w:sz w:val="24"/>
                <w:szCs w:val="24"/>
                <w:shd w:val="clear" w:color="auto" w:fill="FFFFFF"/>
              </w:rPr>
              <w:t>2008)</w:t>
            </w:r>
            <w:r w:rsidR="0083680D">
              <w:rPr>
                <w:rFonts w:ascii="Times New Roman" w:hAnsi="Times New Roman" w:cs="Times New Roman"/>
                <w:sz w:val="24"/>
                <w:szCs w:val="24"/>
              </w:rPr>
              <w:t>.</w:t>
            </w:r>
            <w:r>
              <w:rPr>
                <w:rFonts w:ascii="Times New Roman" w:hAnsi="Times New Roman" w:cs="Times New Roman"/>
                <w:sz w:val="24"/>
                <w:szCs w:val="24"/>
              </w:rPr>
              <w:t xml:space="preserve"> Venture capital in the global financial market </w:t>
            </w:r>
            <w:r>
              <w:rPr>
                <w:rFonts w:ascii="Times New Roman" w:hAnsi="Times New Roman" w:cs="Times New Roman"/>
                <w:sz w:val="24"/>
                <w:szCs w:val="24"/>
              </w:rPr>
              <w:lastRenderedPageBreak/>
              <w:t xml:space="preserve">comes from well – off investors. Any business seeking to obtain finances through venture capital must present its operations and budgets in a manner signifying potential growth.  </w:t>
            </w:r>
          </w:p>
          <w:p w:rsidR="009C603B"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Venture capital can take other forms other than monetary forms. Venture capital can be provided in the form of technical and managerial expertise. Venture capital is best allocated to small business organizations. However, the capital venture is risky for investors considering putting up funds for average firms with the expectation of attractive returns. The risk aspect of venture capital is based on the uncertainty around potential high returns.</w:t>
            </w:r>
          </w:p>
        </w:tc>
      </w:tr>
      <w:tr w:rsidR="00A429CD" w:rsidTr="00E124D1">
        <w:tc>
          <w:tcPr>
            <w:tcW w:w="2628" w:type="dxa"/>
          </w:tcPr>
          <w:p w:rsidR="009C603B"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Enterprise Investment scheme</w:t>
            </w:r>
          </w:p>
        </w:tc>
        <w:tc>
          <w:tcPr>
            <w:tcW w:w="7650" w:type="dxa"/>
          </w:tcPr>
          <w:p w:rsidR="009C603B"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Some of the limited companies can consider raising funds through the Enterprise Investment scheme. Enterprise Investment scheme as a source of equity finance applies to small companies carryin</w:t>
            </w:r>
            <w:r w:rsidR="00A1491F">
              <w:rPr>
                <w:rFonts w:ascii="Times New Roman" w:hAnsi="Times New Roman" w:cs="Times New Roman"/>
                <w:sz w:val="24"/>
                <w:szCs w:val="24"/>
              </w:rPr>
              <w:t>g on qualifying trade/business. Enterprise Investment scheme attracts potential tax advantages for individual investors who take up investment is such companies. The tax advantages in this case include;</w:t>
            </w:r>
          </w:p>
          <w:p w:rsidR="00A1491F" w:rsidRDefault="00D14669" w:rsidP="0083680D">
            <w:pPr>
              <w:pStyle w:val="ListParagraph"/>
              <w:numPr>
                <w:ilvl w:val="0"/>
                <w:numId w:val="3"/>
              </w:numPr>
              <w:spacing w:line="480" w:lineRule="auto"/>
              <w:rPr>
                <w:rFonts w:ascii="Times New Roman" w:hAnsi="Times New Roman" w:cs="Times New Roman"/>
                <w:sz w:val="24"/>
                <w:szCs w:val="24"/>
              </w:rPr>
            </w:pPr>
            <w:r w:rsidRPr="00A1491F">
              <w:rPr>
                <w:rFonts w:ascii="Times New Roman" w:hAnsi="Times New Roman" w:cs="Times New Roman"/>
                <w:sz w:val="24"/>
                <w:szCs w:val="24"/>
              </w:rPr>
              <w:t xml:space="preserve">The buyer of the shares attracts a possible tax relief on the cost of the shares. </w:t>
            </w:r>
          </w:p>
          <w:p w:rsidR="00A1491F" w:rsidRDefault="00D14669" w:rsidP="0083680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Capital Gains Tax (CGT) on other assets sold can be deferred if such gains are reinvested into Enterprise Investment scheme shares. </w:t>
            </w:r>
          </w:p>
          <w:p w:rsidR="00A1491F" w:rsidRPr="00A1491F"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Certain qualifications conditions must be attained for any organization to be a qualifying company and for an investor to qualify for tax relief.</w:t>
            </w:r>
          </w:p>
        </w:tc>
      </w:tr>
      <w:tr w:rsidR="00A429CD" w:rsidTr="00E124D1">
        <w:tc>
          <w:tcPr>
            <w:tcW w:w="2628" w:type="dxa"/>
          </w:tcPr>
          <w:p w:rsidR="009C603B"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The stock market</w:t>
            </w:r>
          </w:p>
        </w:tc>
        <w:tc>
          <w:tcPr>
            <w:tcW w:w="7650" w:type="dxa"/>
          </w:tcPr>
          <w:p w:rsidR="009C603B"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 xml:space="preserve">Going public or joining the stock market is another line through which an organization stands to raise equity finance. Stock market listing can help </w:t>
            </w:r>
            <w:r>
              <w:rPr>
                <w:rFonts w:ascii="Times New Roman" w:hAnsi="Times New Roman" w:cs="Times New Roman"/>
                <w:sz w:val="24"/>
                <w:szCs w:val="24"/>
              </w:rPr>
              <w:lastRenderedPageBreak/>
              <w:t>business organizations access capital growth and raise finance for advanced development. Joining the stock market is highly preferable for well-established limited companies. This is drawn from the fact that brand image is among the factors that can steer high stock purchases. Companies planning to raise equity finance through the stock market must ensure their market image is positive to steer good responses to the stock shares. Finances raised through the stock market give shareholders certain rights and privileges. A company considering the stock market as an equity capital option must note the percentage of preferred and common shareholders. This consideration will be important when decision considerations are made.</w:t>
            </w:r>
          </w:p>
          <w:p w:rsidR="00905899"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Stock market consideration as a source of equity capital is tricky on organization control and some decision-making lines.</w:t>
            </w:r>
          </w:p>
        </w:tc>
      </w:tr>
      <w:tr w:rsidR="00A429CD" w:rsidTr="00E124D1">
        <w:tc>
          <w:tcPr>
            <w:tcW w:w="2628" w:type="dxa"/>
          </w:tcPr>
          <w:p w:rsidR="009C603B"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Alternative Platform Finances Scheme</w:t>
            </w:r>
          </w:p>
        </w:tc>
        <w:tc>
          <w:tcPr>
            <w:tcW w:w="7650" w:type="dxa"/>
          </w:tcPr>
          <w:p w:rsidR="009C603B"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A small business organization struggling to gain access, government scheme where biggest banks pass details of any business, rejected its finance bid to three alternative finance providers. This will offer such organizations possible equity finance and alternative consideration. This line of equity finance is long and not highly assured. This might inconvenience the small organization in dire need of funds.</w:t>
            </w:r>
          </w:p>
        </w:tc>
      </w:tr>
      <w:tr w:rsidR="00A429CD" w:rsidTr="00E124D1">
        <w:tc>
          <w:tcPr>
            <w:tcW w:w="2628" w:type="dxa"/>
          </w:tcPr>
          <w:p w:rsidR="009C603B" w:rsidRDefault="00D14669" w:rsidP="0083680D">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Crowdfunding</w:t>
            </w:r>
            <w:proofErr w:type="spellEnd"/>
          </w:p>
        </w:tc>
        <w:tc>
          <w:tcPr>
            <w:tcW w:w="7650" w:type="dxa"/>
          </w:tcPr>
          <w:p w:rsidR="009C603B" w:rsidRDefault="00D14669" w:rsidP="0083680D">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Crowdfunding</w:t>
            </w:r>
            <w:proofErr w:type="spellEnd"/>
            <w:r>
              <w:rPr>
                <w:rFonts w:ascii="Times New Roman" w:hAnsi="Times New Roman" w:cs="Times New Roman"/>
                <w:sz w:val="24"/>
                <w:szCs w:val="24"/>
              </w:rPr>
              <w:t xml:space="preserve"> describes a situation where several people each take up an investment, lend or make contributions of small amounts towards a business organization or business idea. This amount is combined to help a business organization reach its funding goals. Each individual who supports the idea </w:t>
            </w:r>
            <w:r>
              <w:rPr>
                <w:rFonts w:ascii="Times New Roman" w:hAnsi="Times New Roman" w:cs="Times New Roman"/>
                <w:sz w:val="24"/>
                <w:szCs w:val="24"/>
              </w:rPr>
              <w:lastRenderedPageBreak/>
              <w:t>will receive rewards or financial gains in return. The condition of this source of an equity fund is based on the reward to the contributors.</w:t>
            </w:r>
          </w:p>
        </w:tc>
      </w:tr>
    </w:tbl>
    <w:p w:rsidR="009C603B" w:rsidRDefault="009C603B" w:rsidP="0083680D">
      <w:pPr>
        <w:spacing w:line="480" w:lineRule="auto"/>
        <w:rPr>
          <w:rFonts w:ascii="Times New Roman" w:hAnsi="Times New Roman" w:cs="Times New Roman"/>
          <w:sz w:val="24"/>
          <w:szCs w:val="24"/>
        </w:rPr>
      </w:pPr>
    </w:p>
    <w:p w:rsidR="00307FBC" w:rsidRPr="009C603B" w:rsidRDefault="00D14669" w:rsidP="00836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Multinational company managers will consider the conditions set for each method and the suitable type of business organization for every debt fund method.</w:t>
      </w:r>
    </w:p>
    <w:p w:rsidR="00644340" w:rsidRPr="00644340" w:rsidRDefault="00644340" w:rsidP="00F27AE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Methods of sourcing debt funds from global financial market</w:t>
      </w:r>
    </w:p>
    <w:p w:rsidR="00E124D1" w:rsidRDefault="00D14669" w:rsidP="00836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Debt funds from the global market describe borrowing. Business organizations like individuals consider borrowing as one way of accessing funds required for attaining certain projects. Debt funds attract interest charges, and a fixed period of payback is set. The conditions of interest charges and payback period compel business organizations to ensure the borrowed amounts earn a good return to avoid incurring losses as a result of the loan or debt finance. Debt finance is not available to every business organization, lenders or organizations offering credit facilities assess the creditworthiness of any business organization considering a debt</w:t>
      </w:r>
      <w:r w:rsidR="0083680D">
        <w:rPr>
          <w:rFonts w:ascii="Times New Roman" w:hAnsi="Times New Roman" w:cs="Times New Roman"/>
          <w:sz w:val="24"/>
          <w:szCs w:val="24"/>
        </w:rPr>
        <w:t xml:space="preserve"> (</w:t>
      </w:r>
      <w:proofErr w:type="spellStart"/>
      <w:r w:rsidR="0083680D">
        <w:rPr>
          <w:rFonts w:ascii="Times New Roman" w:eastAsia="Arial Unicode MS" w:hAnsi="Times New Roman" w:cs="Times New Roman"/>
          <w:color w:val="000000"/>
          <w:sz w:val="24"/>
          <w:szCs w:val="24"/>
          <w:shd w:val="clear" w:color="auto" w:fill="FFFFFF"/>
        </w:rPr>
        <w:t>Henkin</w:t>
      </w:r>
      <w:proofErr w:type="spellEnd"/>
      <w:r w:rsidR="0083680D">
        <w:rPr>
          <w:rFonts w:ascii="Times New Roman" w:eastAsia="Arial Unicode MS" w:hAnsi="Times New Roman" w:cs="Times New Roman"/>
          <w:color w:val="000000"/>
          <w:sz w:val="24"/>
          <w:szCs w:val="24"/>
          <w:shd w:val="clear" w:color="auto" w:fill="FFFFFF"/>
        </w:rPr>
        <w:t xml:space="preserve">, </w:t>
      </w:r>
      <w:r w:rsidR="0083680D" w:rsidRPr="0083680D">
        <w:rPr>
          <w:rFonts w:ascii="Times New Roman" w:eastAsia="Arial Unicode MS" w:hAnsi="Times New Roman" w:cs="Times New Roman"/>
          <w:color w:val="000000"/>
          <w:sz w:val="24"/>
          <w:szCs w:val="24"/>
          <w:shd w:val="clear" w:color="auto" w:fill="FFFFFF"/>
        </w:rPr>
        <w:t>Nat</w:t>
      </w:r>
      <w:r w:rsidR="0083680D">
        <w:rPr>
          <w:rFonts w:ascii="Times New Roman" w:eastAsia="Arial Unicode MS" w:hAnsi="Times New Roman" w:cs="Times New Roman"/>
          <w:color w:val="000000"/>
          <w:sz w:val="24"/>
          <w:szCs w:val="24"/>
          <w:shd w:val="clear" w:color="auto" w:fill="FFFFFF"/>
        </w:rPr>
        <w:t xml:space="preserve">ional Research Council (U.S.), </w:t>
      </w:r>
      <w:r w:rsidR="0083680D" w:rsidRPr="0083680D">
        <w:rPr>
          <w:rFonts w:ascii="Times New Roman" w:eastAsia="Arial Unicode MS" w:hAnsi="Times New Roman" w:cs="Times New Roman"/>
          <w:color w:val="000000"/>
          <w:sz w:val="24"/>
          <w:szCs w:val="24"/>
          <w:shd w:val="clear" w:color="auto" w:fill="FFFFFF"/>
        </w:rPr>
        <w:t>National Cooperative Highway Research Program., American Association of State Highway and Transportatio</w:t>
      </w:r>
      <w:r w:rsidR="0083680D">
        <w:rPr>
          <w:rFonts w:ascii="Times New Roman" w:eastAsia="Arial Unicode MS" w:hAnsi="Times New Roman" w:cs="Times New Roman"/>
          <w:color w:val="000000"/>
          <w:sz w:val="24"/>
          <w:szCs w:val="24"/>
          <w:shd w:val="clear" w:color="auto" w:fill="FFFFFF"/>
        </w:rPr>
        <w:t xml:space="preserve">n Officials &amp; United States, </w:t>
      </w:r>
      <w:r w:rsidR="0083680D" w:rsidRPr="0083680D">
        <w:rPr>
          <w:rFonts w:ascii="Times New Roman" w:eastAsia="Arial Unicode MS" w:hAnsi="Times New Roman" w:cs="Times New Roman"/>
          <w:color w:val="000000"/>
          <w:sz w:val="24"/>
          <w:szCs w:val="24"/>
          <w:shd w:val="clear" w:color="auto" w:fill="FFFFFF"/>
        </w:rPr>
        <w:t>2009)</w:t>
      </w:r>
      <w:r>
        <w:rPr>
          <w:rFonts w:ascii="Times New Roman" w:hAnsi="Times New Roman" w:cs="Times New Roman"/>
          <w:sz w:val="24"/>
          <w:szCs w:val="24"/>
        </w:rPr>
        <w:t>. Companies qualify for debt financing from the global market based on income, liquidity, and asset management metrics. Most used methods of debt financing include;</w:t>
      </w:r>
    </w:p>
    <w:tbl>
      <w:tblPr>
        <w:tblStyle w:val="TableGrid"/>
        <w:tblW w:w="10458" w:type="dxa"/>
        <w:tblLook w:val="04A0" w:firstRow="1" w:lastRow="0" w:firstColumn="1" w:lastColumn="0" w:noHBand="0" w:noVBand="1"/>
      </w:tblPr>
      <w:tblGrid>
        <w:gridCol w:w="2268"/>
        <w:gridCol w:w="8190"/>
      </w:tblGrid>
      <w:tr w:rsidR="00A429CD" w:rsidTr="00E124D1">
        <w:tc>
          <w:tcPr>
            <w:tcW w:w="2268" w:type="dxa"/>
          </w:tcPr>
          <w:p w:rsidR="00E124D1" w:rsidRPr="00E124D1" w:rsidRDefault="00D14669" w:rsidP="0083680D">
            <w:pPr>
              <w:spacing w:line="480" w:lineRule="auto"/>
              <w:rPr>
                <w:rFonts w:ascii="Times New Roman" w:hAnsi="Times New Roman" w:cs="Times New Roman"/>
                <w:b/>
                <w:sz w:val="24"/>
                <w:szCs w:val="24"/>
              </w:rPr>
            </w:pPr>
            <w:r w:rsidRPr="00E124D1">
              <w:rPr>
                <w:rFonts w:ascii="Times New Roman" w:hAnsi="Times New Roman" w:cs="Times New Roman"/>
                <w:b/>
                <w:sz w:val="24"/>
                <w:szCs w:val="24"/>
              </w:rPr>
              <w:t>Debt Fund Method</w:t>
            </w:r>
          </w:p>
        </w:tc>
        <w:tc>
          <w:tcPr>
            <w:tcW w:w="8190" w:type="dxa"/>
          </w:tcPr>
          <w:p w:rsidR="00E124D1" w:rsidRPr="00E124D1" w:rsidRDefault="00D14669" w:rsidP="0083680D">
            <w:pPr>
              <w:spacing w:line="480" w:lineRule="auto"/>
              <w:rPr>
                <w:rFonts w:ascii="Times New Roman" w:hAnsi="Times New Roman" w:cs="Times New Roman"/>
                <w:b/>
                <w:sz w:val="24"/>
                <w:szCs w:val="24"/>
              </w:rPr>
            </w:pPr>
            <w:r w:rsidRPr="00E124D1">
              <w:rPr>
                <w:rFonts w:ascii="Times New Roman" w:hAnsi="Times New Roman" w:cs="Times New Roman"/>
                <w:b/>
                <w:sz w:val="24"/>
                <w:szCs w:val="24"/>
              </w:rPr>
              <w:t>Description</w:t>
            </w:r>
          </w:p>
        </w:tc>
      </w:tr>
      <w:tr w:rsidR="00A429CD" w:rsidTr="00E124D1">
        <w:tc>
          <w:tcPr>
            <w:tcW w:w="2268" w:type="dxa"/>
          </w:tcPr>
          <w:p w:rsidR="00E124D1"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Loans</w:t>
            </w:r>
          </w:p>
        </w:tc>
        <w:tc>
          <w:tcPr>
            <w:tcW w:w="8190" w:type="dxa"/>
          </w:tcPr>
          <w:p w:rsidR="00E124D1"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 xml:space="preserve">Loans present the most common and popular method of debt finance for a business organization. Business organizations borrow money from commercial lenders such as banks through keeping some collateral security against the </w:t>
            </w:r>
            <w:r>
              <w:rPr>
                <w:rFonts w:ascii="Times New Roman" w:hAnsi="Times New Roman" w:cs="Times New Roman"/>
                <w:sz w:val="24"/>
                <w:szCs w:val="24"/>
              </w:rPr>
              <w:lastRenderedPageBreak/>
              <w:t>borrowed amount. Loans taken from banks and other commercial lending organizations are based on fixed period and the organizational needs of a business organization; the business organization borrowing is expected to pay a regular interest for the borrowed amount</w:t>
            </w:r>
            <w:r w:rsidR="0083680D">
              <w:rPr>
                <w:rFonts w:ascii="Times New Roman" w:hAnsi="Times New Roman" w:cs="Times New Roman"/>
                <w:sz w:val="24"/>
                <w:szCs w:val="24"/>
              </w:rPr>
              <w:t xml:space="preserve"> (</w:t>
            </w:r>
            <w:proofErr w:type="spellStart"/>
            <w:r w:rsidR="0083680D">
              <w:rPr>
                <w:rFonts w:ascii="Times New Roman" w:eastAsia="Arial Unicode MS" w:hAnsi="Times New Roman" w:cs="Times New Roman"/>
                <w:color w:val="000000"/>
                <w:sz w:val="24"/>
                <w:szCs w:val="24"/>
                <w:shd w:val="clear" w:color="auto" w:fill="FFFFFF"/>
              </w:rPr>
              <w:t>Amdursky</w:t>
            </w:r>
            <w:proofErr w:type="spellEnd"/>
            <w:r w:rsidR="0083680D" w:rsidRPr="0083680D">
              <w:rPr>
                <w:rFonts w:ascii="Times New Roman" w:eastAsia="Arial Unicode MS" w:hAnsi="Times New Roman" w:cs="Times New Roman"/>
                <w:color w:val="000000"/>
                <w:sz w:val="24"/>
                <w:szCs w:val="24"/>
                <w:shd w:val="clear" w:color="auto" w:fill="FFFFFF"/>
              </w:rPr>
              <w:t xml:space="preserve">, </w:t>
            </w:r>
            <w:r w:rsidR="0083680D">
              <w:rPr>
                <w:rFonts w:ascii="Times New Roman" w:eastAsia="Arial Unicode MS" w:hAnsi="Times New Roman" w:cs="Times New Roman"/>
                <w:color w:val="000000"/>
                <w:sz w:val="24"/>
                <w:szCs w:val="24"/>
                <w:shd w:val="clear" w:color="auto" w:fill="FFFFFF"/>
              </w:rPr>
              <w:t xml:space="preserve">Gillette &amp; Bass, </w:t>
            </w:r>
            <w:r w:rsidR="0083680D" w:rsidRPr="0083680D">
              <w:rPr>
                <w:rFonts w:ascii="Times New Roman" w:eastAsia="Arial Unicode MS" w:hAnsi="Times New Roman" w:cs="Times New Roman"/>
                <w:color w:val="000000"/>
                <w:sz w:val="24"/>
                <w:szCs w:val="24"/>
                <w:shd w:val="clear" w:color="auto" w:fill="FFFFFF"/>
              </w:rPr>
              <w:t>2013)</w:t>
            </w:r>
            <w:r>
              <w:rPr>
                <w:rFonts w:ascii="Times New Roman" w:hAnsi="Times New Roman" w:cs="Times New Roman"/>
                <w:sz w:val="24"/>
                <w:szCs w:val="24"/>
              </w:rPr>
              <w:t>. Loans can be offered for the short, intermediate, or long term based on the business organization's financial requirements. It is important to take note of the fact that loans application are verified. Thus business organization organizations are expected to meet certain conditions to qualify for a loan. The verification provides room for payback possibility by the business organization.</w:t>
            </w:r>
          </w:p>
        </w:tc>
      </w:tr>
      <w:tr w:rsidR="00A429CD" w:rsidTr="00E124D1">
        <w:tc>
          <w:tcPr>
            <w:tcW w:w="2268" w:type="dxa"/>
          </w:tcPr>
          <w:p w:rsidR="00E124D1"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Trade Credit</w:t>
            </w:r>
          </w:p>
        </w:tc>
        <w:tc>
          <w:tcPr>
            <w:tcW w:w="8190" w:type="dxa"/>
          </w:tcPr>
          <w:p w:rsidR="00E124D1"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Trade credit is a business arrangement where a business organization is granted the chance to purchase the goods now and pay for them on an agreed later date. This is one method in which a business organization can avail debt finance for the short term. Trade credit is always considered sound for starting business organizations as they cannot afford to get loans of higher figures due to a lack of collateral security. Like the loans, lenders of offering trade-credit must assess the possibility of a business organization's fulfillment of the trade credit terms. Potential startup business organizations are considered for this method of debt financing to establish their operations.</w:t>
            </w:r>
          </w:p>
        </w:tc>
      </w:tr>
      <w:tr w:rsidR="00A429CD" w:rsidTr="00E124D1">
        <w:tc>
          <w:tcPr>
            <w:tcW w:w="2268" w:type="dxa"/>
          </w:tcPr>
          <w:p w:rsidR="00E124D1"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Installment Purchase</w:t>
            </w:r>
          </w:p>
        </w:tc>
        <w:tc>
          <w:tcPr>
            <w:tcW w:w="8190" w:type="dxa"/>
          </w:tcPr>
          <w:p w:rsidR="00E124D1"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purchase of capital goods in most situations has proven expensive to many organizations. Purchasing capital goods on installment is another line of capital financing. Installment purchasing is made up of buying an asset and making payment in pre-set installments. The buyer in this kind of debt financing must mortgage the asset until the full payment of an installment is attained. A business </w:t>
            </w:r>
            <w:r>
              <w:rPr>
                <w:rFonts w:ascii="Times New Roman" w:hAnsi="Times New Roman" w:cs="Times New Roman"/>
                <w:sz w:val="24"/>
                <w:szCs w:val="24"/>
              </w:rPr>
              <w:lastRenderedPageBreak/>
              <w:t>organization with a very high credit rating may not have to mortgage any asset. Bank and well–established finance companies provide the install purchase facility to qualified business organizations</w:t>
            </w:r>
            <w:r w:rsidR="0083680D">
              <w:rPr>
                <w:rFonts w:ascii="Times New Roman" w:hAnsi="Times New Roman" w:cs="Times New Roman"/>
                <w:sz w:val="24"/>
                <w:szCs w:val="24"/>
              </w:rPr>
              <w:t xml:space="preserve"> (</w:t>
            </w:r>
            <w:r w:rsidR="0083680D">
              <w:rPr>
                <w:rFonts w:ascii="Times New Roman" w:eastAsia="Arial Unicode MS" w:hAnsi="Times New Roman" w:cs="Times New Roman"/>
                <w:color w:val="000000"/>
                <w:sz w:val="24"/>
                <w:szCs w:val="24"/>
                <w:shd w:val="clear" w:color="auto" w:fill="FFFFFF"/>
              </w:rPr>
              <w:t xml:space="preserve">Coyle, </w:t>
            </w:r>
            <w:r w:rsidR="0083680D" w:rsidRPr="0083680D">
              <w:rPr>
                <w:rFonts w:ascii="Times New Roman" w:eastAsia="Arial Unicode MS" w:hAnsi="Times New Roman" w:cs="Times New Roman"/>
                <w:color w:val="000000"/>
                <w:sz w:val="24"/>
                <w:szCs w:val="24"/>
                <w:shd w:val="clear" w:color="auto" w:fill="FFFFFF"/>
              </w:rPr>
              <w:t>2002)</w:t>
            </w:r>
            <w:r>
              <w:rPr>
                <w:rFonts w:ascii="Times New Roman" w:hAnsi="Times New Roman" w:cs="Times New Roman"/>
                <w:sz w:val="24"/>
                <w:szCs w:val="24"/>
              </w:rPr>
              <w:t>. Considering the conditions set for installment purchase, a business organization going for this option must ensure the asset is put to good use or well managed to realize returns from the purchase. Installment purchases are higher than cash purchases; this based on the opportunity cost by the lender of allowing the buyer to enjoy the asset before full payment.</w:t>
            </w:r>
          </w:p>
        </w:tc>
      </w:tr>
      <w:tr w:rsidR="00A429CD" w:rsidTr="00E124D1">
        <w:tc>
          <w:tcPr>
            <w:tcW w:w="2268" w:type="dxa"/>
          </w:tcPr>
          <w:p w:rsidR="00E124D1"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Asset-Based Lenders</w:t>
            </w:r>
          </w:p>
        </w:tc>
        <w:tc>
          <w:tcPr>
            <w:tcW w:w="8190" w:type="dxa"/>
          </w:tcPr>
          <w:p w:rsidR="00E124D1"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Business organizations around the globe require assets for the attainment of key objectives. It is worth noting that business organization finances, in many cases, are unable to support cash purchases for all the assets. Asset-based lenders are considered as a key debt financing method to help push various assets purchase. Assets – based lenders are described as those companies that lend money to business organizations for purchasing assets. In return, the business organization pledges its assets such as inventory, receivable accounts, among others. Asset-based lender's debt financing method is useful to business organizations with a good base of inventory, receivables accounts, and real estate, which can be pledged.</w:t>
            </w:r>
          </w:p>
        </w:tc>
      </w:tr>
      <w:tr w:rsidR="00A429CD" w:rsidTr="00E124D1">
        <w:tc>
          <w:tcPr>
            <w:tcW w:w="2268" w:type="dxa"/>
          </w:tcPr>
          <w:p w:rsidR="00E124D1"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Bonds</w:t>
            </w:r>
          </w:p>
        </w:tc>
        <w:tc>
          <w:tcPr>
            <w:tcW w:w="8190" w:type="dxa"/>
          </w:tcPr>
          <w:p w:rsidR="00E124D1" w:rsidRDefault="00D14669" w:rsidP="0083680D">
            <w:pPr>
              <w:spacing w:line="480" w:lineRule="auto"/>
              <w:rPr>
                <w:rFonts w:ascii="Times New Roman" w:hAnsi="Times New Roman" w:cs="Times New Roman"/>
                <w:sz w:val="24"/>
                <w:szCs w:val="24"/>
              </w:rPr>
            </w:pPr>
            <w:r>
              <w:rPr>
                <w:rFonts w:ascii="Times New Roman" w:hAnsi="Times New Roman" w:cs="Times New Roman"/>
                <w:sz w:val="24"/>
                <w:szCs w:val="24"/>
              </w:rPr>
              <w:t>Bonds are considered as a source of debt capital for business organizations that are considered to be well – established and require funds for long term growth of the business. In this case, the company can raise funds by selling different bonds to potential buyers and sharing profits on the projects for which such bonds are issued.</w:t>
            </w:r>
          </w:p>
        </w:tc>
      </w:tr>
    </w:tbl>
    <w:p w:rsidR="00E124D1" w:rsidRDefault="00E124D1" w:rsidP="0083680D">
      <w:pPr>
        <w:spacing w:line="480" w:lineRule="auto"/>
        <w:rPr>
          <w:rFonts w:ascii="Times New Roman" w:hAnsi="Times New Roman" w:cs="Times New Roman"/>
          <w:sz w:val="24"/>
          <w:szCs w:val="24"/>
        </w:rPr>
      </w:pPr>
    </w:p>
    <w:p w:rsidR="00307FBC" w:rsidRDefault="00D14669" w:rsidP="00836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Multinational company managers will consider the conditions set for each method and the suitable type of business organization for every debt fund method.</w:t>
      </w:r>
    </w:p>
    <w:p w:rsidR="00644340" w:rsidRPr="00644340" w:rsidRDefault="00644340" w:rsidP="00F27AE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Assessment of cost capital in global context versus domestic environment</w:t>
      </w:r>
    </w:p>
    <w:p w:rsidR="00307FBC" w:rsidRDefault="00D14669" w:rsidP="00836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cost of capital in both global and domestic environments attracts costs. The global cost of capital, on many occasions, is expensive or higher based on the fact that cross-border regulations are involved. Apart from cross border regulations, currency strength variations can lead to situations of losses or gains, hence calling upon business organizations of a multination structure to conduct a thorough environmental study. Market environment and regulation variance is another important reason for the variance in capital cost for global and domestic environments</w:t>
      </w:r>
      <w:r w:rsidR="0083680D">
        <w:rPr>
          <w:rFonts w:ascii="Times New Roman" w:hAnsi="Times New Roman" w:cs="Times New Roman"/>
          <w:sz w:val="24"/>
          <w:szCs w:val="24"/>
        </w:rPr>
        <w:t xml:space="preserve"> (</w:t>
      </w:r>
      <w:r w:rsidR="0083680D">
        <w:rPr>
          <w:rFonts w:ascii="Times New Roman" w:eastAsia="Arial Unicode MS" w:hAnsi="Times New Roman" w:cs="Times New Roman"/>
          <w:color w:val="000000"/>
          <w:sz w:val="24"/>
          <w:szCs w:val="24"/>
          <w:shd w:val="clear" w:color="auto" w:fill="FFFFFF"/>
        </w:rPr>
        <w:t xml:space="preserve">Harding, Liang &amp; Ross, </w:t>
      </w:r>
      <w:r w:rsidR="0083680D" w:rsidRPr="0083680D">
        <w:rPr>
          <w:rFonts w:ascii="Times New Roman" w:eastAsia="Arial Unicode MS" w:hAnsi="Times New Roman" w:cs="Times New Roman"/>
          <w:color w:val="000000"/>
          <w:sz w:val="24"/>
          <w:szCs w:val="24"/>
          <w:shd w:val="clear" w:color="auto" w:fill="FFFFFF"/>
        </w:rPr>
        <w:t>2007)</w:t>
      </w:r>
      <w:r>
        <w:rPr>
          <w:rFonts w:ascii="Times New Roman" w:hAnsi="Times New Roman" w:cs="Times New Roman"/>
          <w:sz w:val="24"/>
          <w:szCs w:val="24"/>
        </w:rPr>
        <w:t>. It is important to note that the startup organization does not find easy on matters obtaining capital. For the established business organizations, going for global capital calls for a high brand image and the ability to operate across the borders.</w:t>
      </w:r>
    </w:p>
    <w:p w:rsidR="00644340" w:rsidRDefault="00644340" w:rsidP="00F27AE7">
      <w:pPr>
        <w:spacing w:line="480" w:lineRule="auto"/>
        <w:jc w:val="center"/>
        <w:rPr>
          <w:rFonts w:ascii="Times New Roman" w:hAnsi="Times New Roman" w:cs="Times New Roman"/>
          <w:sz w:val="24"/>
          <w:szCs w:val="24"/>
        </w:rPr>
      </w:pPr>
      <w:r>
        <w:rPr>
          <w:rFonts w:ascii="Times New Roman" w:hAnsi="Times New Roman" w:cs="Times New Roman"/>
          <w:b/>
          <w:color w:val="1D1D1D"/>
          <w:sz w:val="24"/>
          <w:szCs w:val="24"/>
          <w:shd w:val="clear" w:color="auto" w:fill="FFFFFF"/>
        </w:rPr>
        <w:t>R</w:t>
      </w:r>
      <w:r w:rsidRPr="00307FBC">
        <w:rPr>
          <w:rFonts w:ascii="Times New Roman" w:hAnsi="Times New Roman" w:cs="Times New Roman"/>
          <w:b/>
          <w:color w:val="1D1D1D"/>
          <w:sz w:val="24"/>
          <w:szCs w:val="24"/>
          <w:shd w:val="clear" w:color="auto" w:fill="FFFFFF"/>
        </w:rPr>
        <w:t>easons why the optimal capital structure might differ for a multinational firm</w:t>
      </w:r>
    </w:p>
    <w:p w:rsidR="00644340" w:rsidRDefault="00D14669" w:rsidP="006443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Optimal capital structure describes the best mix for debt and equity financing that ensures maximization of the company's market value while, on the other hand minimizing the cost of capital. The optimal capital structure for the multinational firm might differ based on firm size, nature of business, and structure of initial or market of foundation. Taking note of the fact that global capital calls for well-established business brands, the size of a multinational business organization will determine the ability to go for debt or equity. Highly established multinational organizations can comfortably go for equity and debt; however, debt will be preferable to consider the whole idea of maintaining key business decisions. Some of the highly established </w:t>
      </w:r>
      <w:r>
        <w:rPr>
          <w:rFonts w:ascii="Times New Roman" w:hAnsi="Times New Roman" w:cs="Times New Roman"/>
          <w:sz w:val="24"/>
          <w:szCs w:val="24"/>
        </w:rPr>
        <w:lastRenderedPageBreak/>
        <w:t xml:space="preserve">business organizations fear losing key decision-making rights to foreign shareholders; thus, they would consider higher global debt than higher foreign equity funding. Furthers it is important </w:t>
      </w:r>
      <w:r w:rsidR="00D72996">
        <w:rPr>
          <w:rFonts w:ascii="Times New Roman" w:hAnsi="Times New Roman" w:cs="Times New Roman"/>
          <w:sz w:val="24"/>
          <w:szCs w:val="24"/>
        </w:rPr>
        <w:t>to</w:t>
      </w:r>
      <w:r>
        <w:rPr>
          <w:rFonts w:ascii="Times New Roman" w:hAnsi="Times New Roman" w:cs="Times New Roman"/>
          <w:sz w:val="24"/>
          <w:szCs w:val="24"/>
        </w:rPr>
        <w:t xml:space="preserve"> take note of the fact that variance is debt finance cost from region to region or one country to the other might cause the difference in the optimal capital structure</w:t>
      </w:r>
      <w:r w:rsidR="0083680D">
        <w:rPr>
          <w:rFonts w:ascii="Times New Roman" w:hAnsi="Times New Roman" w:cs="Times New Roman"/>
          <w:sz w:val="24"/>
          <w:szCs w:val="24"/>
        </w:rPr>
        <w:t xml:space="preserve"> (</w:t>
      </w:r>
      <w:proofErr w:type="spellStart"/>
      <w:r w:rsidR="0083680D">
        <w:rPr>
          <w:rFonts w:ascii="Times New Roman" w:eastAsia="Arial Unicode MS" w:hAnsi="Times New Roman" w:cs="Times New Roman"/>
          <w:color w:val="000000"/>
          <w:sz w:val="24"/>
          <w:szCs w:val="24"/>
          <w:shd w:val="clear" w:color="auto" w:fill="FFFFFF"/>
        </w:rPr>
        <w:t>Periasamy</w:t>
      </w:r>
      <w:proofErr w:type="spellEnd"/>
      <w:r w:rsidR="0083680D">
        <w:rPr>
          <w:rFonts w:ascii="Times New Roman" w:eastAsia="Arial Unicode MS" w:hAnsi="Times New Roman" w:cs="Times New Roman"/>
          <w:color w:val="000000"/>
          <w:sz w:val="24"/>
          <w:szCs w:val="24"/>
          <w:shd w:val="clear" w:color="auto" w:fill="FFFFFF"/>
        </w:rPr>
        <w:t xml:space="preserve">, </w:t>
      </w:r>
      <w:r w:rsidR="0083680D" w:rsidRPr="0083680D">
        <w:rPr>
          <w:rFonts w:ascii="Times New Roman" w:eastAsia="Arial Unicode MS" w:hAnsi="Times New Roman" w:cs="Times New Roman"/>
          <w:color w:val="000000"/>
          <w:sz w:val="24"/>
          <w:szCs w:val="24"/>
          <w:shd w:val="clear" w:color="auto" w:fill="FFFFFF"/>
        </w:rPr>
        <w:t>2009)</w:t>
      </w:r>
      <w:r>
        <w:rPr>
          <w:rFonts w:ascii="Times New Roman" w:hAnsi="Times New Roman" w:cs="Times New Roman"/>
          <w:sz w:val="24"/>
          <w:szCs w:val="24"/>
        </w:rPr>
        <w:t>. It is important to note that multinational organizations will largely ignore regions with high debt finance costs. Economic situations like inflation might also cause a difference in the multinational capital structure. An optimal capital structure is ideally grounded on the need to spread the cost of capital and enjoy attractive market operation.</w:t>
      </w:r>
    </w:p>
    <w:p w:rsidR="00644340" w:rsidRDefault="00644340" w:rsidP="00F27AE7">
      <w:pPr>
        <w:spacing w:line="480" w:lineRule="auto"/>
        <w:jc w:val="center"/>
        <w:rPr>
          <w:rFonts w:ascii="Times New Roman" w:hAnsi="Times New Roman" w:cs="Times New Roman"/>
          <w:sz w:val="24"/>
          <w:szCs w:val="24"/>
        </w:rPr>
      </w:pPr>
      <w:r>
        <w:rPr>
          <w:rFonts w:ascii="Times New Roman" w:hAnsi="Times New Roman" w:cs="Times New Roman"/>
          <w:b/>
          <w:sz w:val="24"/>
          <w:szCs w:val="24"/>
        </w:rPr>
        <w:t>R</w:t>
      </w:r>
      <w:r w:rsidRPr="00644340">
        <w:rPr>
          <w:rFonts w:ascii="Times New Roman" w:hAnsi="Times New Roman" w:cs="Times New Roman"/>
          <w:b/>
          <w:color w:val="1D1D1D"/>
          <w:sz w:val="24"/>
          <w:szCs w:val="24"/>
          <w:shd w:val="clear" w:color="auto" w:fill="FFFFFF"/>
        </w:rPr>
        <w:t>ole of the demand for foreign securities and the evidence of the cost of capital for multinationals verse domestic forms</w:t>
      </w:r>
    </w:p>
    <w:p w:rsidR="00307FBC" w:rsidRDefault="00D14669" w:rsidP="00836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Demand for foreign securities plays an important role in exposing multinational firms of all sizes to other parts of the world. It is worth taking note of the fact that multinational organizations are yet to cover certain markets. Demand foreign securities raise the chances of accessing and tapping such untapped markets. Multinational securities attract high costs taking into account the process involved in completing various transactions. As opposed to domestic environments where local guidelines largely </w:t>
      </w:r>
      <w:r w:rsidR="009B3434">
        <w:rPr>
          <w:rFonts w:ascii="Times New Roman" w:hAnsi="Times New Roman" w:cs="Times New Roman"/>
          <w:sz w:val="24"/>
          <w:szCs w:val="24"/>
        </w:rPr>
        <w:t>control transactions, multinationals capital calls for consideration of both local and cross border regulations.</w:t>
      </w:r>
    </w:p>
    <w:p w:rsidR="00644340" w:rsidRDefault="00644340" w:rsidP="00F27AE7">
      <w:pPr>
        <w:spacing w:line="480" w:lineRule="auto"/>
        <w:jc w:val="center"/>
        <w:rPr>
          <w:rFonts w:ascii="Times New Roman" w:hAnsi="Times New Roman" w:cs="Times New Roman"/>
          <w:b/>
          <w:sz w:val="24"/>
          <w:szCs w:val="24"/>
        </w:rPr>
      </w:pPr>
      <w:r w:rsidRPr="00644340">
        <w:rPr>
          <w:rFonts w:ascii="Times New Roman" w:hAnsi="Times New Roman" w:cs="Times New Roman"/>
          <w:b/>
          <w:sz w:val="24"/>
          <w:szCs w:val="24"/>
        </w:rPr>
        <w:t>Conclusion</w:t>
      </w:r>
    </w:p>
    <w:p w:rsidR="00E01890" w:rsidRDefault="00644340" w:rsidP="006443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Business organizations both domestic and multinational call for funding. The optimal structure of the multinational organization is dependent on the size of organization, nature of business and cross border market regulations. Multinational managers are required to focus on cost of capital incurred by all the funds sources presented in the two tables above. Risk involved </w:t>
      </w:r>
      <w:r>
        <w:rPr>
          <w:rFonts w:ascii="Times New Roman" w:hAnsi="Times New Roman" w:cs="Times New Roman"/>
          <w:sz w:val="24"/>
          <w:szCs w:val="24"/>
        </w:rPr>
        <w:lastRenderedPageBreak/>
        <w:t>in each method should also form the base of decision making.</w:t>
      </w:r>
      <w:r w:rsidR="00413193">
        <w:rPr>
          <w:rFonts w:ascii="Times New Roman" w:hAnsi="Times New Roman" w:cs="Times New Roman"/>
          <w:sz w:val="24"/>
          <w:szCs w:val="24"/>
        </w:rPr>
        <w:t xml:space="preserve"> Apart from reviewing the conditions of fund sourcing, multinational managers must also consider the nature and size of projects. </w:t>
      </w: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BF3BF2" w:rsidRDefault="00BF3BF2" w:rsidP="00644340">
      <w:pPr>
        <w:spacing w:line="480" w:lineRule="auto"/>
        <w:ind w:firstLine="720"/>
        <w:rPr>
          <w:rFonts w:ascii="Times New Roman" w:hAnsi="Times New Roman" w:cs="Times New Roman"/>
          <w:sz w:val="24"/>
          <w:szCs w:val="24"/>
        </w:rPr>
      </w:pPr>
    </w:p>
    <w:p w:rsidR="009B3434" w:rsidRDefault="00D14669" w:rsidP="0083680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3680D" w:rsidRDefault="00D14669" w:rsidP="0083680D">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83680D">
        <w:rPr>
          <w:rFonts w:ascii="Times New Roman" w:eastAsia="Arial Unicode MS" w:hAnsi="Times New Roman" w:cs="Times New Roman"/>
          <w:color w:val="000000"/>
          <w:sz w:val="24"/>
          <w:szCs w:val="24"/>
          <w:shd w:val="clear" w:color="auto" w:fill="FFFFFF"/>
        </w:rPr>
        <w:t>Amdursky</w:t>
      </w:r>
      <w:proofErr w:type="spellEnd"/>
      <w:r w:rsidRPr="0083680D">
        <w:rPr>
          <w:rFonts w:ascii="Times New Roman" w:eastAsia="Arial Unicode MS" w:hAnsi="Times New Roman" w:cs="Times New Roman"/>
          <w:color w:val="000000"/>
          <w:sz w:val="24"/>
          <w:szCs w:val="24"/>
          <w:shd w:val="clear" w:color="auto" w:fill="FFFFFF"/>
        </w:rPr>
        <w:t>, R. S., Gillette, C. P., &amp; Bass, G. A. (2013). </w:t>
      </w:r>
      <w:r w:rsidRPr="0083680D">
        <w:rPr>
          <w:rFonts w:ascii="Times New Roman" w:eastAsia="Arial Unicode MS" w:hAnsi="Times New Roman" w:cs="Times New Roman"/>
          <w:i/>
          <w:iCs/>
          <w:color w:val="000000"/>
          <w:sz w:val="24"/>
          <w:szCs w:val="24"/>
          <w:shd w:val="clear" w:color="auto" w:fill="FFFFFF"/>
        </w:rPr>
        <w:t>Municipal debt finance law: Theory and practice</w:t>
      </w:r>
      <w:r w:rsidRPr="0083680D">
        <w:rPr>
          <w:rFonts w:ascii="Times New Roman" w:eastAsia="Arial Unicode MS" w:hAnsi="Times New Roman" w:cs="Times New Roman"/>
          <w:color w:val="000000"/>
          <w:sz w:val="24"/>
          <w:szCs w:val="24"/>
          <w:shd w:val="clear" w:color="auto" w:fill="FFFFFF"/>
        </w:rPr>
        <w:t>.</w:t>
      </w:r>
    </w:p>
    <w:p w:rsidR="0083680D" w:rsidRPr="0083680D" w:rsidRDefault="00D14669" w:rsidP="0083680D">
      <w:pPr>
        <w:spacing w:line="480" w:lineRule="auto"/>
        <w:ind w:left="720" w:hanging="720"/>
        <w:rPr>
          <w:rFonts w:ascii="Times New Roman" w:eastAsia="Arial Unicode MS" w:hAnsi="Times New Roman" w:cs="Times New Roman"/>
          <w:color w:val="000000"/>
          <w:sz w:val="24"/>
          <w:szCs w:val="24"/>
          <w:shd w:val="clear" w:color="auto" w:fill="FFFFFF"/>
        </w:rPr>
      </w:pPr>
      <w:r w:rsidRPr="0083680D">
        <w:rPr>
          <w:rFonts w:ascii="Times New Roman" w:eastAsia="Arial Unicode MS" w:hAnsi="Times New Roman" w:cs="Times New Roman"/>
          <w:color w:val="000000"/>
          <w:sz w:val="24"/>
          <w:szCs w:val="24"/>
          <w:shd w:val="clear" w:color="auto" w:fill="FFFFFF"/>
        </w:rPr>
        <w:t>Bartlett, J. W. (2008). </w:t>
      </w:r>
      <w:r w:rsidRPr="0083680D">
        <w:rPr>
          <w:rFonts w:ascii="Times New Roman" w:eastAsia="Arial Unicode MS" w:hAnsi="Times New Roman" w:cs="Times New Roman"/>
          <w:i/>
          <w:iCs/>
          <w:color w:val="000000"/>
          <w:sz w:val="24"/>
          <w:szCs w:val="24"/>
          <w:shd w:val="clear" w:color="auto" w:fill="FFFFFF"/>
        </w:rPr>
        <w:t>Equity finance: Venture capital, buyouts, restructurings, and reorganizations</w:t>
      </w:r>
      <w:r w:rsidRPr="0083680D">
        <w:rPr>
          <w:rFonts w:ascii="Times New Roman" w:eastAsia="Arial Unicode MS" w:hAnsi="Times New Roman" w:cs="Times New Roman"/>
          <w:color w:val="000000"/>
          <w:sz w:val="24"/>
          <w:szCs w:val="24"/>
          <w:shd w:val="clear" w:color="auto" w:fill="FFFFFF"/>
        </w:rPr>
        <w:t>. New York: Wiley Law Publications.</w:t>
      </w:r>
    </w:p>
    <w:p w:rsidR="0083680D" w:rsidRDefault="00D14669" w:rsidP="0083680D">
      <w:pPr>
        <w:spacing w:line="480" w:lineRule="auto"/>
        <w:ind w:left="720" w:hanging="720"/>
        <w:rPr>
          <w:rFonts w:ascii="Times New Roman" w:eastAsia="Arial Unicode MS" w:hAnsi="Times New Roman" w:cs="Times New Roman"/>
          <w:color w:val="000000"/>
          <w:sz w:val="24"/>
          <w:szCs w:val="24"/>
          <w:shd w:val="clear" w:color="auto" w:fill="FFFFFF"/>
        </w:rPr>
      </w:pPr>
      <w:r w:rsidRPr="0083680D">
        <w:rPr>
          <w:rFonts w:ascii="Times New Roman" w:eastAsia="Arial Unicode MS" w:hAnsi="Times New Roman" w:cs="Times New Roman"/>
          <w:color w:val="000000"/>
          <w:sz w:val="24"/>
          <w:szCs w:val="24"/>
          <w:shd w:val="clear" w:color="auto" w:fill="FFFFFF"/>
        </w:rPr>
        <w:t>Coyle, B. (2002). </w:t>
      </w:r>
      <w:r w:rsidRPr="0083680D">
        <w:rPr>
          <w:rFonts w:ascii="Times New Roman" w:eastAsia="Arial Unicode MS" w:hAnsi="Times New Roman" w:cs="Times New Roman"/>
          <w:i/>
          <w:iCs/>
          <w:color w:val="000000"/>
          <w:sz w:val="24"/>
          <w:szCs w:val="24"/>
          <w:shd w:val="clear" w:color="auto" w:fill="FFFFFF"/>
        </w:rPr>
        <w:t>Equity finance</w:t>
      </w:r>
      <w:r w:rsidRPr="0083680D">
        <w:rPr>
          <w:rFonts w:ascii="Times New Roman" w:eastAsia="Arial Unicode MS" w:hAnsi="Times New Roman" w:cs="Times New Roman"/>
          <w:color w:val="000000"/>
          <w:sz w:val="24"/>
          <w:szCs w:val="24"/>
          <w:shd w:val="clear" w:color="auto" w:fill="FFFFFF"/>
        </w:rPr>
        <w:t>. Canterbury: Financial World.</w:t>
      </w:r>
    </w:p>
    <w:p w:rsidR="0083680D" w:rsidRDefault="00D14669" w:rsidP="0083680D">
      <w:pPr>
        <w:spacing w:line="480" w:lineRule="auto"/>
        <w:ind w:left="720" w:hanging="720"/>
        <w:rPr>
          <w:rFonts w:ascii="Times New Roman" w:eastAsia="Arial Unicode MS" w:hAnsi="Times New Roman" w:cs="Times New Roman"/>
          <w:color w:val="000000"/>
          <w:sz w:val="24"/>
          <w:szCs w:val="24"/>
          <w:shd w:val="clear" w:color="auto" w:fill="FFFFFF"/>
        </w:rPr>
      </w:pPr>
      <w:r w:rsidRPr="0083680D">
        <w:rPr>
          <w:rFonts w:ascii="Times New Roman" w:eastAsia="Arial Unicode MS" w:hAnsi="Times New Roman" w:cs="Times New Roman"/>
          <w:color w:val="000000"/>
          <w:sz w:val="24"/>
          <w:szCs w:val="24"/>
          <w:shd w:val="clear" w:color="auto" w:fill="FFFFFF"/>
        </w:rPr>
        <w:t>Harding, J. P., Liang, X., &amp; Ross, S. L. (2007). </w:t>
      </w:r>
      <w:r w:rsidRPr="0083680D">
        <w:rPr>
          <w:rFonts w:ascii="Times New Roman" w:eastAsia="Arial Unicode MS" w:hAnsi="Times New Roman" w:cs="Times New Roman"/>
          <w:i/>
          <w:iCs/>
          <w:color w:val="000000"/>
          <w:sz w:val="24"/>
          <w:szCs w:val="24"/>
          <w:shd w:val="clear" w:color="auto" w:fill="FFFFFF"/>
        </w:rPr>
        <w:t>The optimal capital structure of banks: Balancing deposit insurance, capital requirements, and tax-advantaged debt</w:t>
      </w:r>
      <w:r w:rsidRPr="0083680D">
        <w:rPr>
          <w:rFonts w:ascii="Times New Roman" w:eastAsia="Arial Unicode MS" w:hAnsi="Times New Roman" w:cs="Times New Roman"/>
          <w:color w:val="000000"/>
          <w:sz w:val="24"/>
          <w:szCs w:val="24"/>
          <w:shd w:val="clear" w:color="auto" w:fill="FFFFFF"/>
        </w:rPr>
        <w:t>. Storrs, Conn: Univ. of Connecticut, Dep. of Economics.</w:t>
      </w:r>
    </w:p>
    <w:p w:rsidR="0083680D" w:rsidRDefault="00D14669" w:rsidP="0083680D">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83680D">
        <w:rPr>
          <w:rFonts w:ascii="Times New Roman" w:eastAsia="Arial Unicode MS" w:hAnsi="Times New Roman" w:cs="Times New Roman"/>
          <w:color w:val="000000"/>
          <w:sz w:val="24"/>
          <w:szCs w:val="24"/>
          <w:shd w:val="clear" w:color="auto" w:fill="FFFFFF"/>
        </w:rPr>
        <w:t>Henkin</w:t>
      </w:r>
      <w:proofErr w:type="spellEnd"/>
      <w:r w:rsidRPr="0083680D">
        <w:rPr>
          <w:rFonts w:ascii="Times New Roman" w:eastAsia="Arial Unicode MS" w:hAnsi="Times New Roman" w:cs="Times New Roman"/>
          <w:color w:val="000000"/>
          <w:sz w:val="24"/>
          <w:szCs w:val="24"/>
          <w:shd w:val="clear" w:color="auto" w:fill="FFFFFF"/>
        </w:rPr>
        <w:t>, T., National Research Council (U.S.)</w:t>
      </w:r>
      <w:proofErr w:type="gramStart"/>
      <w:r w:rsidRPr="0083680D">
        <w:rPr>
          <w:rFonts w:ascii="Times New Roman" w:eastAsia="Arial Unicode MS" w:hAnsi="Times New Roman" w:cs="Times New Roman"/>
          <w:color w:val="000000"/>
          <w:sz w:val="24"/>
          <w:szCs w:val="24"/>
          <w:shd w:val="clear" w:color="auto" w:fill="FFFFFF"/>
        </w:rPr>
        <w:t>.,</w:t>
      </w:r>
      <w:proofErr w:type="gramEnd"/>
      <w:r w:rsidRPr="0083680D">
        <w:rPr>
          <w:rFonts w:ascii="Times New Roman" w:eastAsia="Arial Unicode MS" w:hAnsi="Times New Roman" w:cs="Times New Roman"/>
          <w:color w:val="000000"/>
          <w:sz w:val="24"/>
          <w:szCs w:val="24"/>
          <w:shd w:val="clear" w:color="auto" w:fill="FFFFFF"/>
        </w:rPr>
        <w:t xml:space="preserve"> National Cooperative Highway Research Program., American Association of State Highway and Transportation Officials., &amp; United States. (2009). </w:t>
      </w:r>
      <w:r w:rsidRPr="0083680D">
        <w:rPr>
          <w:rFonts w:ascii="Times New Roman" w:eastAsia="Arial Unicode MS" w:hAnsi="Times New Roman" w:cs="Times New Roman"/>
          <w:i/>
          <w:iCs/>
          <w:color w:val="000000"/>
          <w:sz w:val="24"/>
          <w:szCs w:val="24"/>
          <w:shd w:val="clear" w:color="auto" w:fill="FFFFFF"/>
        </w:rPr>
        <w:t>Debt finance practices for surface transportation</w:t>
      </w:r>
      <w:r w:rsidRPr="0083680D">
        <w:rPr>
          <w:rFonts w:ascii="Times New Roman" w:eastAsia="Arial Unicode MS" w:hAnsi="Times New Roman" w:cs="Times New Roman"/>
          <w:color w:val="000000"/>
          <w:sz w:val="24"/>
          <w:szCs w:val="24"/>
          <w:shd w:val="clear" w:color="auto" w:fill="FFFFFF"/>
        </w:rPr>
        <w:t>. Washington, D.C: Transportation Research Board.</w:t>
      </w:r>
    </w:p>
    <w:p w:rsidR="0083680D" w:rsidRPr="0083680D" w:rsidRDefault="00D14669" w:rsidP="0083680D">
      <w:pPr>
        <w:spacing w:line="480" w:lineRule="auto"/>
        <w:ind w:left="720" w:hanging="720"/>
        <w:rPr>
          <w:rFonts w:ascii="Times New Roman" w:hAnsi="Times New Roman" w:cs="Times New Roman"/>
          <w:sz w:val="24"/>
          <w:szCs w:val="24"/>
        </w:rPr>
      </w:pPr>
      <w:proofErr w:type="spellStart"/>
      <w:r w:rsidRPr="0083680D">
        <w:rPr>
          <w:rFonts w:ascii="Times New Roman" w:eastAsia="Arial Unicode MS" w:hAnsi="Times New Roman" w:cs="Times New Roman"/>
          <w:color w:val="000000"/>
          <w:sz w:val="24"/>
          <w:szCs w:val="24"/>
          <w:shd w:val="clear" w:color="auto" w:fill="FFFFFF"/>
        </w:rPr>
        <w:t>Periasamy</w:t>
      </w:r>
      <w:proofErr w:type="spellEnd"/>
      <w:r w:rsidRPr="0083680D">
        <w:rPr>
          <w:rFonts w:ascii="Times New Roman" w:eastAsia="Arial Unicode MS" w:hAnsi="Times New Roman" w:cs="Times New Roman"/>
          <w:color w:val="000000"/>
          <w:sz w:val="24"/>
          <w:szCs w:val="24"/>
          <w:shd w:val="clear" w:color="auto" w:fill="FFFFFF"/>
        </w:rPr>
        <w:t>, P. (2009). </w:t>
      </w:r>
      <w:r w:rsidRPr="0083680D">
        <w:rPr>
          <w:rFonts w:ascii="Times New Roman" w:eastAsia="Arial Unicode MS" w:hAnsi="Times New Roman" w:cs="Times New Roman"/>
          <w:i/>
          <w:iCs/>
          <w:color w:val="000000"/>
          <w:sz w:val="24"/>
          <w:szCs w:val="24"/>
          <w:shd w:val="clear" w:color="auto" w:fill="FFFFFF"/>
        </w:rPr>
        <w:t>Financial management</w:t>
      </w:r>
      <w:r w:rsidRPr="0083680D">
        <w:rPr>
          <w:rFonts w:ascii="Times New Roman" w:eastAsia="Arial Unicode MS" w:hAnsi="Times New Roman" w:cs="Times New Roman"/>
          <w:color w:val="000000"/>
          <w:sz w:val="24"/>
          <w:szCs w:val="24"/>
          <w:shd w:val="clear" w:color="auto" w:fill="FFFFFF"/>
        </w:rPr>
        <w:t>. Ne</w:t>
      </w:r>
      <w:bookmarkStart w:id="0" w:name="_GoBack"/>
      <w:bookmarkEnd w:id="0"/>
      <w:r w:rsidRPr="0083680D">
        <w:rPr>
          <w:rFonts w:ascii="Times New Roman" w:eastAsia="Arial Unicode MS" w:hAnsi="Times New Roman" w:cs="Times New Roman"/>
          <w:color w:val="000000"/>
          <w:sz w:val="24"/>
          <w:szCs w:val="24"/>
          <w:shd w:val="clear" w:color="auto" w:fill="FFFFFF"/>
        </w:rPr>
        <w:t>w Delhi: Tata McGraw-Hill.</w:t>
      </w:r>
    </w:p>
    <w:sectPr w:rsidR="0083680D" w:rsidRPr="0083680D" w:rsidSect="009419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C0A" w:rsidRDefault="007E6C0A">
      <w:pPr>
        <w:spacing w:after="0" w:line="240" w:lineRule="auto"/>
      </w:pPr>
      <w:r>
        <w:separator/>
      </w:r>
    </w:p>
  </w:endnote>
  <w:endnote w:type="continuationSeparator" w:id="0">
    <w:p w:rsidR="007E6C0A" w:rsidRDefault="007E6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C0A" w:rsidRDefault="007E6C0A">
      <w:pPr>
        <w:spacing w:after="0" w:line="240" w:lineRule="auto"/>
      </w:pPr>
      <w:r>
        <w:separator/>
      </w:r>
    </w:p>
  </w:footnote>
  <w:footnote w:type="continuationSeparator" w:id="0">
    <w:p w:rsidR="007E6C0A" w:rsidRDefault="007E6C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7061827"/>
      <w:docPartObj>
        <w:docPartGallery w:val="Page Numbers (Top of Page)"/>
        <w:docPartUnique/>
      </w:docPartObj>
    </w:sdtPr>
    <w:sdtEndPr>
      <w:rPr>
        <w:noProof/>
      </w:rPr>
    </w:sdtEndPr>
    <w:sdtContent>
      <w:p w:rsidR="009419A0" w:rsidRPr="009419A0" w:rsidRDefault="00D14669" w:rsidP="009419A0">
        <w:pPr>
          <w:rPr>
            <w:rFonts w:ascii="Times New Roman" w:hAnsi="Times New Roman" w:cs="Times New Roman"/>
            <w:color w:val="1D1D1D"/>
            <w:sz w:val="24"/>
            <w:szCs w:val="24"/>
            <w:shd w:val="clear" w:color="auto" w:fill="FFFFFF"/>
          </w:rPr>
        </w:pPr>
        <w:r w:rsidRPr="009419A0">
          <w:rPr>
            <w:rFonts w:ascii="Times New Roman" w:hAnsi="Times New Roman" w:cs="Times New Roman"/>
            <w:color w:val="1D1D1D"/>
            <w:sz w:val="24"/>
            <w:szCs w:val="24"/>
            <w:shd w:val="clear" w:color="auto" w:fill="FFFFFF"/>
          </w:rPr>
          <w:t xml:space="preserve">GLOBAL FINANCING </w:t>
        </w:r>
        <w:r>
          <w:rPr>
            <w:rFonts w:ascii="Times New Roman" w:hAnsi="Times New Roman" w:cs="Times New Roman"/>
            <w:color w:val="1D1D1D"/>
            <w:sz w:val="24"/>
            <w:szCs w:val="24"/>
            <w:shd w:val="clear" w:color="auto" w:fill="FFFFFF"/>
          </w:rPr>
          <w:t xml:space="preserve">                 </w:t>
        </w:r>
        <w:r w:rsidR="0083680D">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                                                                </w:t>
        </w:r>
        <w:r w:rsidRPr="009419A0">
          <w:rPr>
            <w:rFonts w:ascii="Times New Roman" w:hAnsi="Times New Roman" w:cs="Times New Roman"/>
            <w:sz w:val="24"/>
            <w:szCs w:val="24"/>
          </w:rPr>
          <w:fldChar w:fldCharType="begin"/>
        </w:r>
        <w:r w:rsidRPr="009419A0">
          <w:rPr>
            <w:rFonts w:ascii="Times New Roman" w:hAnsi="Times New Roman" w:cs="Times New Roman"/>
            <w:sz w:val="24"/>
            <w:szCs w:val="24"/>
          </w:rPr>
          <w:instrText xml:space="preserve"> PAGE   \* MERGEFORMAT </w:instrText>
        </w:r>
        <w:r w:rsidRPr="009419A0">
          <w:rPr>
            <w:rFonts w:ascii="Times New Roman" w:hAnsi="Times New Roman" w:cs="Times New Roman"/>
            <w:sz w:val="24"/>
            <w:szCs w:val="24"/>
          </w:rPr>
          <w:fldChar w:fldCharType="separate"/>
        </w:r>
        <w:r w:rsidR="00D72996">
          <w:rPr>
            <w:rFonts w:ascii="Times New Roman" w:hAnsi="Times New Roman" w:cs="Times New Roman"/>
            <w:noProof/>
            <w:sz w:val="24"/>
            <w:szCs w:val="24"/>
          </w:rPr>
          <w:t>11</w:t>
        </w:r>
        <w:r w:rsidRPr="009419A0">
          <w:rPr>
            <w:rFonts w:ascii="Times New Roman" w:hAnsi="Times New Roman" w:cs="Times New Roman"/>
            <w:noProof/>
            <w:sz w:val="24"/>
            <w:szCs w:val="24"/>
          </w:rPr>
          <w:fldChar w:fldCharType="end"/>
        </w:r>
      </w:p>
    </w:sdtContent>
  </w:sdt>
  <w:p w:rsidR="009419A0" w:rsidRDefault="009419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9A0" w:rsidRPr="009419A0" w:rsidRDefault="00D14669">
    <w:pPr>
      <w:pStyle w:val="Header"/>
      <w:rPr>
        <w:rFonts w:ascii="Times New Roman" w:hAnsi="Times New Roman" w:cs="Times New Roman"/>
        <w:sz w:val="24"/>
        <w:szCs w:val="24"/>
      </w:rPr>
    </w:pPr>
    <w:r w:rsidRPr="009419A0">
      <w:rPr>
        <w:rFonts w:ascii="Times New Roman" w:hAnsi="Times New Roman" w:cs="Times New Roman"/>
        <w:color w:val="1D1D1D"/>
        <w:sz w:val="24"/>
        <w:szCs w:val="24"/>
        <w:shd w:val="clear" w:color="auto" w:fill="FFFFFF"/>
      </w:rPr>
      <w:t>Running Head:</w:t>
    </w:r>
    <w:r>
      <w:rPr>
        <w:rFonts w:ascii="Times New Roman" w:hAnsi="Times New Roman" w:cs="Times New Roman"/>
        <w:color w:val="1D1D1D"/>
        <w:sz w:val="24"/>
        <w:szCs w:val="24"/>
        <w:shd w:val="clear" w:color="auto" w:fill="FFFFFF"/>
      </w:rPr>
      <w:t xml:space="preserve"> </w:t>
    </w:r>
    <w:r w:rsidRPr="009419A0">
      <w:rPr>
        <w:rFonts w:ascii="Times New Roman" w:hAnsi="Times New Roman" w:cs="Times New Roman"/>
        <w:color w:val="1D1D1D"/>
        <w:sz w:val="24"/>
        <w:szCs w:val="24"/>
        <w:shd w:val="clear" w:color="auto" w:fill="FFFFFF"/>
      </w:rPr>
      <w:t>GLOBAL FINANCING</w:t>
    </w:r>
    <w:r w:rsidRPr="009419A0">
      <w:rPr>
        <w:rFonts w:ascii="Times New Roman" w:hAnsi="Times New Roman" w:cs="Times New Roman"/>
        <w:sz w:val="24"/>
        <w:szCs w:val="24"/>
      </w:rPr>
      <w:t xml:space="preserve"> </w:t>
    </w:r>
    <w:sdt>
      <w:sdtPr>
        <w:rPr>
          <w:rFonts w:ascii="Times New Roman" w:hAnsi="Times New Roman" w:cs="Times New Roman"/>
          <w:sz w:val="24"/>
          <w:szCs w:val="24"/>
        </w:rPr>
        <w:id w:val="-154737725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419A0">
          <w:rPr>
            <w:rFonts w:ascii="Times New Roman" w:hAnsi="Times New Roman" w:cs="Times New Roman"/>
            <w:sz w:val="24"/>
            <w:szCs w:val="24"/>
          </w:rPr>
          <w:fldChar w:fldCharType="begin"/>
        </w:r>
        <w:r w:rsidRPr="009419A0">
          <w:rPr>
            <w:rFonts w:ascii="Times New Roman" w:hAnsi="Times New Roman" w:cs="Times New Roman"/>
            <w:sz w:val="24"/>
            <w:szCs w:val="24"/>
          </w:rPr>
          <w:instrText xml:space="preserve"> PAGE   \* MERGEFORMAT </w:instrText>
        </w:r>
        <w:r w:rsidRPr="009419A0">
          <w:rPr>
            <w:rFonts w:ascii="Times New Roman" w:hAnsi="Times New Roman" w:cs="Times New Roman"/>
            <w:sz w:val="24"/>
            <w:szCs w:val="24"/>
          </w:rPr>
          <w:fldChar w:fldCharType="separate"/>
        </w:r>
        <w:r w:rsidR="00D72996">
          <w:rPr>
            <w:rFonts w:ascii="Times New Roman" w:hAnsi="Times New Roman" w:cs="Times New Roman"/>
            <w:noProof/>
            <w:sz w:val="24"/>
            <w:szCs w:val="24"/>
          </w:rPr>
          <w:t>1</w:t>
        </w:r>
        <w:r w:rsidRPr="009419A0">
          <w:rPr>
            <w:rFonts w:ascii="Times New Roman" w:hAnsi="Times New Roman" w:cs="Times New Roman"/>
            <w:noProof/>
            <w:sz w:val="24"/>
            <w:szCs w:val="24"/>
          </w:rPr>
          <w:fldChar w:fldCharType="end"/>
        </w:r>
      </w:sdtContent>
    </w:sdt>
  </w:p>
  <w:p w:rsidR="009419A0" w:rsidRDefault="009419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0A7BDE"/>
    <w:multiLevelType w:val="hybridMultilevel"/>
    <w:tmpl w:val="ABEE4B58"/>
    <w:lvl w:ilvl="0" w:tplc="36605880">
      <w:start w:val="1"/>
      <w:numFmt w:val="bullet"/>
      <w:lvlText w:val=""/>
      <w:lvlJc w:val="left"/>
      <w:pPr>
        <w:ind w:left="720" w:hanging="360"/>
      </w:pPr>
      <w:rPr>
        <w:rFonts w:ascii="Symbol" w:hAnsi="Symbol" w:hint="default"/>
      </w:rPr>
    </w:lvl>
    <w:lvl w:ilvl="1" w:tplc="956020C2" w:tentative="1">
      <w:start w:val="1"/>
      <w:numFmt w:val="bullet"/>
      <w:lvlText w:val="o"/>
      <w:lvlJc w:val="left"/>
      <w:pPr>
        <w:ind w:left="1440" w:hanging="360"/>
      </w:pPr>
      <w:rPr>
        <w:rFonts w:ascii="Courier New" w:hAnsi="Courier New" w:cs="Courier New" w:hint="default"/>
      </w:rPr>
    </w:lvl>
    <w:lvl w:ilvl="2" w:tplc="04CA2B9E" w:tentative="1">
      <w:start w:val="1"/>
      <w:numFmt w:val="bullet"/>
      <w:lvlText w:val=""/>
      <w:lvlJc w:val="left"/>
      <w:pPr>
        <w:ind w:left="2160" w:hanging="360"/>
      </w:pPr>
      <w:rPr>
        <w:rFonts w:ascii="Wingdings" w:hAnsi="Wingdings" w:hint="default"/>
      </w:rPr>
    </w:lvl>
    <w:lvl w:ilvl="3" w:tplc="9ABEE0EA" w:tentative="1">
      <w:start w:val="1"/>
      <w:numFmt w:val="bullet"/>
      <w:lvlText w:val=""/>
      <w:lvlJc w:val="left"/>
      <w:pPr>
        <w:ind w:left="2880" w:hanging="360"/>
      </w:pPr>
      <w:rPr>
        <w:rFonts w:ascii="Symbol" w:hAnsi="Symbol" w:hint="default"/>
      </w:rPr>
    </w:lvl>
    <w:lvl w:ilvl="4" w:tplc="EA8EF05C" w:tentative="1">
      <w:start w:val="1"/>
      <w:numFmt w:val="bullet"/>
      <w:lvlText w:val="o"/>
      <w:lvlJc w:val="left"/>
      <w:pPr>
        <w:ind w:left="3600" w:hanging="360"/>
      </w:pPr>
      <w:rPr>
        <w:rFonts w:ascii="Courier New" w:hAnsi="Courier New" w:cs="Courier New" w:hint="default"/>
      </w:rPr>
    </w:lvl>
    <w:lvl w:ilvl="5" w:tplc="BA722522" w:tentative="1">
      <w:start w:val="1"/>
      <w:numFmt w:val="bullet"/>
      <w:lvlText w:val=""/>
      <w:lvlJc w:val="left"/>
      <w:pPr>
        <w:ind w:left="4320" w:hanging="360"/>
      </w:pPr>
      <w:rPr>
        <w:rFonts w:ascii="Wingdings" w:hAnsi="Wingdings" w:hint="default"/>
      </w:rPr>
    </w:lvl>
    <w:lvl w:ilvl="6" w:tplc="EDBCD184" w:tentative="1">
      <w:start w:val="1"/>
      <w:numFmt w:val="bullet"/>
      <w:lvlText w:val=""/>
      <w:lvlJc w:val="left"/>
      <w:pPr>
        <w:ind w:left="5040" w:hanging="360"/>
      </w:pPr>
      <w:rPr>
        <w:rFonts w:ascii="Symbol" w:hAnsi="Symbol" w:hint="default"/>
      </w:rPr>
    </w:lvl>
    <w:lvl w:ilvl="7" w:tplc="4B48566E" w:tentative="1">
      <w:start w:val="1"/>
      <w:numFmt w:val="bullet"/>
      <w:lvlText w:val="o"/>
      <w:lvlJc w:val="left"/>
      <w:pPr>
        <w:ind w:left="5760" w:hanging="360"/>
      </w:pPr>
      <w:rPr>
        <w:rFonts w:ascii="Courier New" w:hAnsi="Courier New" w:cs="Courier New" w:hint="default"/>
      </w:rPr>
    </w:lvl>
    <w:lvl w:ilvl="8" w:tplc="3D54517C" w:tentative="1">
      <w:start w:val="1"/>
      <w:numFmt w:val="bullet"/>
      <w:lvlText w:val=""/>
      <w:lvlJc w:val="left"/>
      <w:pPr>
        <w:ind w:left="6480" w:hanging="360"/>
      </w:pPr>
      <w:rPr>
        <w:rFonts w:ascii="Wingdings" w:hAnsi="Wingdings" w:hint="default"/>
      </w:rPr>
    </w:lvl>
  </w:abstractNum>
  <w:abstractNum w:abstractNumId="1">
    <w:nsid w:val="1ABD76DF"/>
    <w:multiLevelType w:val="hybridMultilevel"/>
    <w:tmpl w:val="0D58281A"/>
    <w:lvl w:ilvl="0" w:tplc="998C2020">
      <w:start w:val="1"/>
      <w:numFmt w:val="decimal"/>
      <w:lvlText w:val="%1."/>
      <w:lvlJc w:val="left"/>
      <w:pPr>
        <w:ind w:left="720" w:hanging="360"/>
      </w:pPr>
      <w:rPr>
        <w:rFonts w:ascii="Helvetica" w:hAnsi="Helvetica" w:cs="Helvetica" w:hint="default"/>
        <w:color w:val="1D1D1D"/>
        <w:sz w:val="21"/>
      </w:rPr>
    </w:lvl>
    <w:lvl w:ilvl="1" w:tplc="DA3259C4" w:tentative="1">
      <w:start w:val="1"/>
      <w:numFmt w:val="lowerLetter"/>
      <w:lvlText w:val="%2."/>
      <w:lvlJc w:val="left"/>
      <w:pPr>
        <w:ind w:left="1440" w:hanging="360"/>
      </w:pPr>
    </w:lvl>
    <w:lvl w:ilvl="2" w:tplc="123CCF30" w:tentative="1">
      <w:start w:val="1"/>
      <w:numFmt w:val="lowerRoman"/>
      <w:lvlText w:val="%3."/>
      <w:lvlJc w:val="right"/>
      <w:pPr>
        <w:ind w:left="2160" w:hanging="180"/>
      </w:pPr>
    </w:lvl>
    <w:lvl w:ilvl="3" w:tplc="F3AA4BA6" w:tentative="1">
      <w:start w:val="1"/>
      <w:numFmt w:val="decimal"/>
      <w:lvlText w:val="%4."/>
      <w:lvlJc w:val="left"/>
      <w:pPr>
        <w:ind w:left="2880" w:hanging="360"/>
      </w:pPr>
    </w:lvl>
    <w:lvl w:ilvl="4" w:tplc="92D8E1F6" w:tentative="1">
      <w:start w:val="1"/>
      <w:numFmt w:val="lowerLetter"/>
      <w:lvlText w:val="%5."/>
      <w:lvlJc w:val="left"/>
      <w:pPr>
        <w:ind w:left="3600" w:hanging="360"/>
      </w:pPr>
    </w:lvl>
    <w:lvl w:ilvl="5" w:tplc="5FE65CD2" w:tentative="1">
      <w:start w:val="1"/>
      <w:numFmt w:val="lowerRoman"/>
      <w:lvlText w:val="%6."/>
      <w:lvlJc w:val="right"/>
      <w:pPr>
        <w:ind w:left="4320" w:hanging="180"/>
      </w:pPr>
    </w:lvl>
    <w:lvl w:ilvl="6" w:tplc="596CD882" w:tentative="1">
      <w:start w:val="1"/>
      <w:numFmt w:val="decimal"/>
      <w:lvlText w:val="%7."/>
      <w:lvlJc w:val="left"/>
      <w:pPr>
        <w:ind w:left="5040" w:hanging="360"/>
      </w:pPr>
    </w:lvl>
    <w:lvl w:ilvl="7" w:tplc="9AC63538" w:tentative="1">
      <w:start w:val="1"/>
      <w:numFmt w:val="lowerLetter"/>
      <w:lvlText w:val="%8."/>
      <w:lvlJc w:val="left"/>
      <w:pPr>
        <w:ind w:left="5760" w:hanging="360"/>
      </w:pPr>
    </w:lvl>
    <w:lvl w:ilvl="8" w:tplc="1E82A864" w:tentative="1">
      <w:start w:val="1"/>
      <w:numFmt w:val="lowerRoman"/>
      <w:lvlText w:val="%9."/>
      <w:lvlJc w:val="right"/>
      <w:pPr>
        <w:ind w:left="6480" w:hanging="180"/>
      </w:pPr>
    </w:lvl>
  </w:abstractNum>
  <w:abstractNum w:abstractNumId="2">
    <w:nsid w:val="70053E67"/>
    <w:multiLevelType w:val="hybridMultilevel"/>
    <w:tmpl w:val="9BAA55B8"/>
    <w:lvl w:ilvl="0" w:tplc="A5B6CDE2">
      <w:start w:val="1"/>
      <w:numFmt w:val="decimal"/>
      <w:lvlText w:val="%1."/>
      <w:lvlJc w:val="left"/>
      <w:pPr>
        <w:ind w:left="720" w:hanging="360"/>
      </w:pPr>
      <w:rPr>
        <w:rFonts w:hint="default"/>
        <w:color w:val="1D1D1D"/>
      </w:rPr>
    </w:lvl>
    <w:lvl w:ilvl="1" w:tplc="D2BCFD9A" w:tentative="1">
      <w:start w:val="1"/>
      <w:numFmt w:val="lowerLetter"/>
      <w:lvlText w:val="%2."/>
      <w:lvlJc w:val="left"/>
      <w:pPr>
        <w:ind w:left="1440" w:hanging="360"/>
      </w:pPr>
    </w:lvl>
    <w:lvl w:ilvl="2" w:tplc="BD585C48" w:tentative="1">
      <w:start w:val="1"/>
      <w:numFmt w:val="lowerRoman"/>
      <w:lvlText w:val="%3."/>
      <w:lvlJc w:val="right"/>
      <w:pPr>
        <w:ind w:left="2160" w:hanging="180"/>
      </w:pPr>
    </w:lvl>
    <w:lvl w:ilvl="3" w:tplc="8D6E2CA6" w:tentative="1">
      <w:start w:val="1"/>
      <w:numFmt w:val="decimal"/>
      <w:lvlText w:val="%4."/>
      <w:lvlJc w:val="left"/>
      <w:pPr>
        <w:ind w:left="2880" w:hanging="360"/>
      </w:pPr>
    </w:lvl>
    <w:lvl w:ilvl="4" w:tplc="20B4E74E" w:tentative="1">
      <w:start w:val="1"/>
      <w:numFmt w:val="lowerLetter"/>
      <w:lvlText w:val="%5."/>
      <w:lvlJc w:val="left"/>
      <w:pPr>
        <w:ind w:left="3600" w:hanging="360"/>
      </w:pPr>
    </w:lvl>
    <w:lvl w:ilvl="5" w:tplc="61B60882" w:tentative="1">
      <w:start w:val="1"/>
      <w:numFmt w:val="lowerRoman"/>
      <w:lvlText w:val="%6."/>
      <w:lvlJc w:val="right"/>
      <w:pPr>
        <w:ind w:left="4320" w:hanging="180"/>
      </w:pPr>
    </w:lvl>
    <w:lvl w:ilvl="6" w:tplc="E5FA651A" w:tentative="1">
      <w:start w:val="1"/>
      <w:numFmt w:val="decimal"/>
      <w:lvlText w:val="%7."/>
      <w:lvlJc w:val="left"/>
      <w:pPr>
        <w:ind w:left="5040" w:hanging="360"/>
      </w:pPr>
    </w:lvl>
    <w:lvl w:ilvl="7" w:tplc="EF960450" w:tentative="1">
      <w:start w:val="1"/>
      <w:numFmt w:val="lowerLetter"/>
      <w:lvlText w:val="%8."/>
      <w:lvlJc w:val="left"/>
      <w:pPr>
        <w:ind w:left="5760" w:hanging="360"/>
      </w:pPr>
    </w:lvl>
    <w:lvl w:ilvl="8" w:tplc="EA880A8C"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03B"/>
    <w:rsid w:val="00182F2E"/>
    <w:rsid w:val="002D627F"/>
    <w:rsid w:val="00307FBC"/>
    <w:rsid w:val="00413193"/>
    <w:rsid w:val="00644340"/>
    <w:rsid w:val="007E6C0A"/>
    <w:rsid w:val="0083680D"/>
    <w:rsid w:val="00905899"/>
    <w:rsid w:val="00905FCE"/>
    <w:rsid w:val="009419A0"/>
    <w:rsid w:val="009B3434"/>
    <w:rsid w:val="009C603B"/>
    <w:rsid w:val="009F758C"/>
    <w:rsid w:val="00A1491F"/>
    <w:rsid w:val="00A16341"/>
    <w:rsid w:val="00A429CD"/>
    <w:rsid w:val="00BF3BF2"/>
    <w:rsid w:val="00CA35AE"/>
    <w:rsid w:val="00CE3E60"/>
    <w:rsid w:val="00D14669"/>
    <w:rsid w:val="00D72996"/>
    <w:rsid w:val="00D75A7A"/>
    <w:rsid w:val="00E01890"/>
    <w:rsid w:val="00E124D1"/>
    <w:rsid w:val="00F127BE"/>
    <w:rsid w:val="00F27AE7"/>
    <w:rsid w:val="00F61D3E"/>
    <w:rsid w:val="00F71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5F0764-3465-4406-AF39-1DC9CFD8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03B"/>
    <w:pPr>
      <w:ind w:left="720"/>
      <w:contextualSpacing/>
    </w:pPr>
  </w:style>
  <w:style w:type="table" w:styleId="TableGrid">
    <w:name w:val="Table Grid"/>
    <w:basedOn w:val="TableNormal"/>
    <w:uiPriority w:val="59"/>
    <w:rsid w:val="009C60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419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A0"/>
  </w:style>
  <w:style w:type="paragraph" w:styleId="Footer">
    <w:name w:val="footer"/>
    <w:basedOn w:val="Normal"/>
    <w:link w:val="FooterChar"/>
    <w:uiPriority w:val="99"/>
    <w:unhideWhenUsed/>
    <w:rsid w:val="00941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2219</Words>
  <Characters>12650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 CYBER</dc:creator>
  <cp:lastModifiedBy>HP</cp:lastModifiedBy>
  <cp:revision>3</cp:revision>
  <dcterms:created xsi:type="dcterms:W3CDTF">2020-07-12T11:06:00Z</dcterms:created>
  <dcterms:modified xsi:type="dcterms:W3CDTF">2020-07-12T11:07:00Z</dcterms:modified>
</cp:coreProperties>
</file>